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67961086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5A359CE6" w14:textId="07F0C09B" w:rsidR="00B82E05" w:rsidRPr="003A31F2" w:rsidRDefault="00B82E05" w:rsidP="00B82E05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Доставка на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тръбен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природен газ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</w:t>
      </w:r>
      <w:r w:rsidR="00633C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а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</w:t>
      </w:r>
      <w:r w:rsidR="00F445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н</w:t>
      </w:r>
      <w:r w:rsidR="00DF4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оември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2022 </w:t>
      </w:r>
      <w:r w:rsidR="00633C58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- </w:t>
      </w:r>
      <w:r w:rsidR="00F445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</w:t>
      </w:r>
      <w:r w:rsidR="00DF49B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екември 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2023 г</w:t>
      </w:r>
      <w:r w:rsidRPr="003A31F2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F2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55D109E8" w14:textId="77777777" w:rsidR="00B82E05" w:rsidRPr="00EC083D" w:rsidRDefault="00B82E05" w:rsidP="00B82E05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7485F0" w14:textId="47F5FF19" w:rsidR="00F84A57" w:rsidRPr="001957D5" w:rsidRDefault="001957D5" w:rsidP="001957D5">
      <w:pPr>
        <w:pStyle w:val="ListParagraph"/>
        <w:ind w:left="360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1957D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А. </w:t>
      </w:r>
      <w:r w:rsidR="00F84A57" w:rsidRPr="001957D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Общи </w:t>
      </w:r>
      <w:r w:rsidRPr="001957D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правила:</w:t>
      </w:r>
    </w:p>
    <w:p w14:paraId="06E53CE8" w14:textId="77777777" w:rsidR="001957D5" w:rsidRDefault="001957D5" w:rsidP="001957D5">
      <w:pPr>
        <w:pStyle w:val="ListParagraph"/>
        <w:ind w:left="36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F75E7C4" w14:textId="0B4CEC93" w:rsidR="00B82E05" w:rsidRPr="003B7662" w:rsidRDefault="00B82E05" w:rsidP="00B82E05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B7662">
        <w:rPr>
          <w:rFonts w:ascii="Times New Roman" w:eastAsia="Calibri" w:hAnsi="Times New Roman" w:cs="Times New Roman"/>
          <w:sz w:val="24"/>
          <w:szCs w:val="24"/>
          <w:lang w:val="bg-BG"/>
        </w:rPr>
        <w:t>За целите на методиката</w:t>
      </w:r>
      <w:r w:rsidR="00C67F25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3B766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оценката на подадените оферти, че бъде направена отделно за следните периоди:</w:t>
      </w:r>
    </w:p>
    <w:p w14:paraId="794925EA" w14:textId="12AC431E" w:rsidR="00B82E05" w:rsidRPr="00E531CE" w:rsidRDefault="00B82E05" w:rsidP="00B82E05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531CE">
        <w:rPr>
          <w:rFonts w:ascii="Times New Roman" w:eastAsia="Calibri" w:hAnsi="Times New Roman" w:cs="Times New Roman"/>
          <w:sz w:val="24"/>
          <w:szCs w:val="24"/>
          <w:lang w:val="bg-BG"/>
        </w:rPr>
        <w:t>01.11.2022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="00843C8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E531CE">
        <w:rPr>
          <w:rFonts w:ascii="Times New Roman" w:eastAsia="Calibri" w:hAnsi="Times New Roman" w:cs="Times New Roman"/>
          <w:sz w:val="24"/>
          <w:szCs w:val="24"/>
          <w:lang w:val="bg-BG"/>
        </w:rPr>
        <w:t>1.1</w:t>
      </w:r>
      <w:r w:rsidR="00843C8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E531CE">
        <w:rPr>
          <w:rFonts w:ascii="Times New Roman" w:eastAsia="Calibri" w:hAnsi="Times New Roman" w:cs="Times New Roman"/>
          <w:sz w:val="24"/>
          <w:szCs w:val="24"/>
          <w:lang w:val="bg-BG"/>
        </w:rPr>
        <w:t>.202</w:t>
      </w:r>
      <w:r w:rsidR="00843C84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7E39EC">
        <w:rPr>
          <w:rFonts w:ascii="Times New Roman" w:eastAsia="Calibri" w:hAnsi="Times New Roman" w:cs="Times New Roman"/>
          <w:sz w:val="24"/>
          <w:szCs w:val="24"/>
          <w:lang w:val="bg-BG"/>
        </w:rPr>
        <w:t>, вкл</w:t>
      </w:r>
      <w:r w:rsidR="004477E1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06406870" w14:textId="25856531" w:rsidR="00B82E05" w:rsidRPr="00E531CE" w:rsidRDefault="00B82E05" w:rsidP="00B82E05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01.01.</w:t>
      </w:r>
      <w:r w:rsidRPr="00E531CE">
        <w:rPr>
          <w:rFonts w:ascii="Times New Roman" w:eastAsia="Calibri" w:hAnsi="Times New Roman" w:cs="Times New Roman"/>
          <w:sz w:val="24"/>
          <w:szCs w:val="24"/>
          <w:lang w:val="bg-BG"/>
        </w:rPr>
        <w:t>2023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- 31.12.2023</w:t>
      </w:r>
      <w:r w:rsidR="007E39EC">
        <w:rPr>
          <w:rFonts w:ascii="Times New Roman" w:eastAsia="Calibri" w:hAnsi="Times New Roman" w:cs="Times New Roman"/>
          <w:sz w:val="24"/>
          <w:szCs w:val="24"/>
          <w:lang w:val="bg-BG"/>
        </w:rPr>
        <w:t>, вкл.</w:t>
      </w:r>
      <w:r w:rsidRPr="00E531C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3E166972" w14:textId="77777777" w:rsidR="00A71AF5" w:rsidRDefault="00A71AF5" w:rsidP="00A71A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774D603" w14:textId="43B60A59" w:rsidR="00F84A57" w:rsidRDefault="00BE1E1C" w:rsidP="00A71AF5">
      <w:pPr>
        <w:pStyle w:val="ListParagraph"/>
        <w:numPr>
          <w:ilvl w:val="0"/>
          <w:numId w:val="9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Цена</w:t>
      </w:r>
      <w:r w:rsidR="0069386C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доставка на тръбен </w:t>
      </w:r>
      <w:r w:rsidR="00F442C7">
        <w:rPr>
          <w:rFonts w:ascii="Times New Roman" w:eastAsia="Calibri" w:hAnsi="Times New Roman" w:cs="Times New Roman"/>
          <w:sz w:val="24"/>
          <w:szCs w:val="24"/>
          <w:lang w:val="bg-BG"/>
        </w:rPr>
        <w:t>природен газ е ц</w:t>
      </w:r>
      <w:r w:rsidR="0069386C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="00F442C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ната на </w:t>
      </w:r>
      <w:r w:rsidR="0069386C" w:rsidRPr="00A71AF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Виртуална Търговска Точка </w:t>
      </w:r>
      <w:r w:rsidR="0069386C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r w:rsidR="00F84A57">
        <w:rPr>
          <w:rFonts w:ascii="Times New Roman" w:eastAsia="Calibri" w:hAnsi="Times New Roman" w:cs="Times New Roman"/>
          <w:sz w:val="24"/>
          <w:szCs w:val="24"/>
          <w:lang w:val="bg-BG"/>
        </w:rPr>
        <w:t>ВТТ</w:t>
      </w:r>
      <w:r w:rsidR="0069386C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="00F84A5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България</w:t>
      </w:r>
      <w:r w:rsidR="0069386C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D74B03C" w14:textId="77777777" w:rsidR="00F84A57" w:rsidRDefault="00F84A57" w:rsidP="00F84A57">
      <w:pPr>
        <w:pStyle w:val="ListParagraph"/>
        <w:ind w:left="36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B39297D" w14:textId="094A66EA" w:rsidR="00A71AF5" w:rsidRPr="008F1BFB" w:rsidRDefault="00A71AF5" w:rsidP="008F1BFB">
      <w:pPr>
        <w:shd w:val="clear" w:color="auto" w:fill="FFFFFF" w:themeFill="background1"/>
        <w:tabs>
          <w:tab w:val="left" w:pos="426"/>
        </w:tabs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009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Цената в </w:t>
      </w:r>
      <w:r w:rsidR="00D7077F" w:rsidRPr="0050094A">
        <w:rPr>
          <w:rFonts w:ascii="Times New Roman" w:eastAsia="Calibri" w:hAnsi="Times New Roman" w:cs="Times New Roman"/>
          <w:sz w:val="24"/>
          <w:szCs w:val="24"/>
          <w:lang w:val="bg-BG"/>
        </w:rPr>
        <w:t>е</w:t>
      </w:r>
      <w:r w:rsidRPr="005009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вро за </w:t>
      </w:r>
      <w:r w:rsidRPr="0050094A">
        <w:rPr>
          <w:rFonts w:ascii="Times New Roman" w:eastAsia="Calibri" w:hAnsi="Times New Roman" w:cs="Times New Roman"/>
          <w:sz w:val="24"/>
          <w:szCs w:val="24"/>
        </w:rPr>
        <w:t>MWh</w:t>
      </w:r>
      <w:r w:rsidRPr="0050094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определя на </w:t>
      </w:r>
      <w:r w:rsidR="0050094A" w:rsidRPr="0050094A">
        <w:rPr>
          <w:rFonts w:ascii="Times New Roman" w:hAnsi="Times New Roman" w:cs="Times New Roman"/>
          <w:sz w:val="24"/>
          <w:szCs w:val="24"/>
          <w:lang w:val="bg-BG"/>
        </w:rPr>
        <w:t>Виртуална търговска точка (ВТТ) на националната газопреносна мрежа (НГПМ) на</w:t>
      </w:r>
      <w:r w:rsidR="0050094A" w:rsidRPr="0050094A">
        <w:rPr>
          <w:rFonts w:ascii="Times New Roman" w:hAnsi="Times New Roman" w:cs="Times New Roman"/>
          <w:sz w:val="24"/>
          <w:szCs w:val="24"/>
        </w:rPr>
        <w:t xml:space="preserve"> </w:t>
      </w:r>
      <w:r w:rsidR="0050094A" w:rsidRPr="0050094A">
        <w:rPr>
          <w:rFonts w:ascii="Times New Roman" w:hAnsi="Times New Roman" w:cs="Times New Roman"/>
          <w:sz w:val="24"/>
          <w:szCs w:val="24"/>
          <w:lang w:val="bg-BG"/>
        </w:rPr>
        <w:t>България.</w:t>
      </w:r>
      <w:r w:rsidR="00FD258A">
        <w:rPr>
          <w:rFonts w:ascii="Times New Roman" w:eastAsia="Calibri" w:hAnsi="Times New Roman" w:cs="Times New Roman"/>
          <w:color w:val="000000"/>
          <w:sz w:val="24"/>
          <w:szCs w:val="24"/>
          <w:lang w:val="bg-BG"/>
        </w:rPr>
        <w:t xml:space="preserve"> </w:t>
      </w:r>
      <w:r w:rsidRPr="00FD2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офертите с предложени цени на входна точка на </w:t>
      </w:r>
      <w:r w:rsidR="00D467CA">
        <w:rPr>
          <w:rFonts w:ascii="Times New Roman" w:eastAsia="Calibri" w:hAnsi="Times New Roman" w:cs="Times New Roman"/>
          <w:sz w:val="24"/>
          <w:szCs w:val="24"/>
          <w:lang w:val="bg-BG"/>
        </w:rPr>
        <w:t>НГ</w:t>
      </w:r>
      <w:r w:rsidR="00D278E0">
        <w:rPr>
          <w:rFonts w:ascii="Times New Roman" w:eastAsia="Calibri" w:hAnsi="Times New Roman" w:cs="Times New Roman"/>
          <w:sz w:val="24"/>
          <w:szCs w:val="24"/>
          <w:lang w:val="bg-BG"/>
        </w:rPr>
        <w:t>ПМ</w:t>
      </w:r>
      <w:r w:rsidRPr="00FD258A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се добавят разходи до ВТТ както следва:</w:t>
      </w:r>
    </w:p>
    <w:p w14:paraId="1AF98664" w14:textId="5F30B751" w:rsidR="00A71AF5" w:rsidRPr="00C35078" w:rsidRDefault="00A71AF5" w:rsidP="00744BA3">
      <w:pPr>
        <w:pStyle w:val="ListParagraph"/>
        <w:numPr>
          <w:ilvl w:val="0"/>
          <w:numId w:val="12"/>
        </w:numPr>
      </w:pPr>
      <w:r w:rsidRPr="00744BA3">
        <w:rPr>
          <w:rFonts w:ascii="Times New Roman" w:eastAsia="Calibri" w:hAnsi="Times New Roman" w:cs="Times New Roman"/>
          <w:sz w:val="24"/>
          <w:szCs w:val="24"/>
          <w:lang w:val="bg-BG"/>
        </w:rPr>
        <w:t>Разходи за капацитетен продукт на съответния вход на българската газопреносна мрежа, изчислени по тарифите на оператора „Булгартрансгаз“ ЕАД за газова година 2022-2023г</w:t>
      </w:r>
      <w:r w:rsidRPr="00F4451B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C35078" w:rsidRPr="00F4451B">
        <w:rPr>
          <w:rFonts w:ascii="Times New Roman" w:eastAsia="Calibri" w:hAnsi="Times New Roman" w:cs="Times New Roman"/>
          <w:sz w:val="24"/>
          <w:szCs w:val="24"/>
          <w:lang w:val="bg-BG"/>
        </w:rPr>
        <w:t>(</w:t>
      </w:r>
      <w:hyperlink r:id="rId10" w:history="1">
        <w:r w:rsidR="00744BA3" w:rsidRPr="00F4451B">
          <w:rPr>
            <w:rStyle w:val="Hyperlink"/>
            <w:rFonts w:ascii="Times New Roman" w:hAnsi="Times New Roman" w:cs="Times New Roman"/>
            <w:sz w:val="24"/>
            <w:szCs w:val="24"/>
          </w:rPr>
          <w:t>https://www.bulgartransgaz.bg/files/useruploads/files/prozrachnost-tarifi/TAR%20Period%202022_2023/Prices_2022-2023.pdf</w:t>
        </w:r>
      </w:hyperlink>
      <w:r w:rsidR="00C35078" w:rsidRPr="00F4451B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  <w:r w:rsidRPr="00744BA3">
        <w:rPr>
          <w:rFonts w:ascii="Times New Roman" w:eastAsia="Calibri" w:hAnsi="Times New Roman" w:cs="Times New Roman"/>
          <w:sz w:val="24"/>
          <w:szCs w:val="24"/>
          <w:lang w:val="bg-BG"/>
        </w:rPr>
        <w:t>, преизчислени в евро/</w:t>
      </w:r>
      <w:r w:rsidRPr="00744BA3">
        <w:rPr>
          <w:rFonts w:ascii="Times New Roman" w:eastAsia="Calibri" w:hAnsi="Times New Roman" w:cs="Times New Roman"/>
          <w:sz w:val="24"/>
          <w:szCs w:val="24"/>
        </w:rPr>
        <w:t>MWh</w:t>
      </w:r>
      <w:r w:rsidRPr="00744BA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при обменен курс 1,95583 лева/евро, както следва:</w:t>
      </w:r>
    </w:p>
    <w:p w14:paraId="71A565F8" w14:textId="0D162983" w:rsidR="00A71AF5" w:rsidRDefault="00A71AF5" w:rsidP="00A71AF5">
      <w:pPr>
        <w:pStyle w:val="ListParagraph"/>
        <w:numPr>
          <w:ilvl w:val="1"/>
          <w:numId w:val="1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 м. ноември и м. декември 2022г. – месечен кап</w:t>
      </w:r>
      <w:r w:rsidR="0078584F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цитетен продукт </w:t>
      </w:r>
    </w:p>
    <w:p w14:paraId="7145CB69" w14:textId="1A6B588A" w:rsidR="00A71AF5" w:rsidRPr="00EC01DD" w:rsidRDefault="00A71AF5" w:rsidP="00A71AF5">
      <w:pPr>
        <w:pStyle w:val="ListParagraph"/>
        <w:numPr>
          <w:ilvl w:val="1"/>
          <w:numId w:val="1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 2023</w:t>
      </w:r>
      <w:r w:rsidR="001B692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г. – тримесечен капацитетен продукт</w:t>
      </w:r>
    </w:p>
    <w:p w14:paraId="1D995FC7" w14:textId="77777777" w:rsidR="00A71AF5" w:rsidRPr="007370BB" w:rsidRDefault="00A71AF5" w:rsidP="00A71AF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FFC06AC" w14:textId="77777777" w:rsidR="00A71AF5" w:rsidRDefault="00A71AF5" w:rsidP="00A71AF5">
      <w:pPr>
        <w:pStyle w:val="ListParagraph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Разходи за пренос от съответния вход на българската газопреносна мрежа до ВТТ в размер на 0,5374 лева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/MWh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или 0,2748 Евро/</w:t>
      </w:r>
      <w:r>
        <w:rPr>
          <w:rFonts w:ascii="Times New Roman" w:eastAsia="Calibri" w:hAnsi="Times New Roman" w:cs="Times New Roman"/>
          <w:sz w:val="24"/>
          <w:szCs w:val="24"/>
        </w:rPr>
        <w:t>MWh</w:t>
      </w:r>
    </w:p>
    <w:p w14:paraId="6A75CC08" w14:textId="77777777" w:rsidR="0088425F" w:rsidRDefault="0088425F" w:rsidP="00A71AF5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9784B9C" w14:textId="4893D597" w:rsidR="00A71AF5" w:rsidRDefault="00A71AF5" w:rsidP="00C5266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 яснота, крайната цена използвана за определяне на ценовото предложение съдържа следните елементи :</w:t>
      </w:r>
    </w:p>
    <w:p w14:paraId="76F989C4" w14:textId="77777777" w:rsidR="00A71AF5" w:rsidRPr="00B323D9" w:rsidRDefault="00A71AF5" w:rsidP="00847355">
      <w:pPr>
        <w:ind w:left="72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B323D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 = ЦПГ на вход +ЦК на вход +ЦП до ВТТ</w:t>
      </w:r>
    </w:p>
    <w:p w14:paraId="5E272C32" w14:textId="7206D70F" w:rsidR="00A71AF5" w:rsidRDefault="00847355" w:rsidP="00847355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A71AF5">
        <w:rPr>
          <w:rFonts w:ascii="Times New Roman" w:eastAsia="Calibri" w:hAnsi="Times New Roman" w:cs="Times New Roman"/>
          <w:sz w:val="24"/>
          <w:szCs w:val="24"/>
          <w:lang w:val="bg-BG"/>
        </w:rPr>
        <w:t>ъдето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FD76E15" w14:textId="50FF67C1" w:rsidR="00A71AF5" w:rsidRDefault="00A71AF5" w:rsidP="00847355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23D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е крайна цена използвана за </w:t>
      </w:r>
      <w:r w:rsidR="00D7077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определяне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ценовото предложение</w:t>
      </w:r>
    </w:p>
    <w:p w14:paraId="26A6CF08" w14:textId="77777777" w:rsidR="00A71AF5" w:rsidRDefault="00A71AF5" w:rsidP="00847355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23D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ЦПГ на вход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цената на природен газ на вход на българската газопреносна мрежа</w:t>
      </w:r>
    </w:p>
    <w:p w14:paraId="6861309C" w14:textId="77777777" w:rsidR="00A71AF5" w:rsidRDefault="00A71AF5" w:rsidP="00847355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23D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ЦК на вход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цената на капацитетен продукт на съответния вход на българската газопреносна мрежа</w:t>
      </w:r>
    </w:p>
    <w:p w14:paraId="7392AE2E" w14:textId="02B4ECC8" w:rsidR="00A71AF5" w:rsidRDefault="00A71AF5" w:rsidP="00847355">
      <w:pPr>
        <w:ind w:left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B323D9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ЦП до ВТТ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е цена за пренос до ВТТ България</w:t>
      </w:r>
    </w:p>
    <w:p w14:paraId="0A3D7C01" w14:textId="29864E21" w:rsidR="00EE4A81" w:rsidRPr="00DE141E" w:rsidRDefault="00EE4A81" w:rsidP="00DE141E">
      <w:pPr>
        <w:pStyle w:val="ListParagraph"/>
        <w:ind w:left="360"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42B2A5" w14:textId="7C7767F6" w:rsidR="006E7706" w:rsidRPr="006E7706" w:rsidRDefault="00744BA3" w:rsidP="00EE4A81">
      <w:pPr>
        <w:spacing w:line="240" w:lineRule="auto"/>
        <w:ind w:firstLine="426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6E77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Б. Методика за определяне на комплексната оценка </w:t>
      </w:r>
      <w:r w:rsidR="006E7706" w:rsidRPr="006E77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 офертите</w:t>
      </w:r>
    </w:p>
    <w:p w14:paraId="034254AD" w14:textId="1F2A3D36" w:rsidR="007A6DD9" w:rsidRPr="00EE4A81" w:rsidRDefault="009036EE" w:rsidP="00EE4A81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>Комплексната оценка на офертите</w:t>
      </w:r>
      <w:r w:rsidRPr="00EE4A81">
        <w:rPr>
          <w:rFonts w:ascii="Times New Roman" w:eastAsia="Calibri" w:hAnsi="Times New Roman" w:cs="Times New Roman"/>
          <w:sz w:val="24"/>
          <w:szCs w:val="24"/>
        </w:rPr>
        <w:t xml:space="preserve"> (KO) </w:t>
      </w:r>
      <w:r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>ще се определя</w:t>
      </w:r>
      <w:r w:rsidRPr="00EE4A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сумарна стойност на </w:t>
      </w:r>
      <w:r w:rsidR="000E470F"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>четири</w:t>
      </w:r>
      <w:r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показателя по формулата</w:t>
      </w:r>
      <w:r w:rsidR="00D127C2" w:rsidRPr="00EE4A81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795FB53" w14:textId="18D34055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88293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+К3</w:t>
      </w:r>
      <w:r w:rsidR="007517F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+К4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37F16C2B" w14:textId="5C7683BA" w:rsidR="009036EE" w:rsidRDefault="009036EE" w:rsidP="003357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C5B4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предложените условия за плащане</w:t>
      </w:r>
    </w:p>
    <w:p w14:paraId="74ABE0C9" w14:textId="42E9E5F8" w:rsidR="0033579E" w:rsidRDefault="0033579E" w:rsidP="0033579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К3 е </w:t>
      </w:r>
      <w:r w:rsidRPr="009011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 за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промяна на заявените месечни количества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7873509" w14:textId="10CB3539" w:rsidR="00951EC1" w:rsidRPr="003A315D" w:rsidRDefault="006B1882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К4 </w:t>
      </w:r>
      <w:r w:rsidR="00951EC1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е </w:t>
      </w:r>
      <w:r w:rsidR="008F3846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гъвкавост</w:t>
      </w:r>
      <w:r w:rsidR="00951EC1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на </w:t>
      </w:r>
      <w:r w:rsidR="009E47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приемане на </w:t>
      </w:r>
      <w:r w:rsidR="00951EC1" w:rsidRPr="00F569F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фиксираното </w:t>
      </w:r>
      <w:r w:rsidR="009E4743" w:rsidRPr="00F569F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дневно </w:t>
      </w:r>
      <w:r w:rsidR="00951EC1" w:rsidRPr="00F569F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количество </w:t>
      </w:r>
    </w:p>
    <w:p w14:paraId="43CF794C" w14:textId="4093972B" w:rsidR="009036EE" w:rsidRDefault="002D416C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C526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Максималният брой точки, който може да се получи </w:t>
      </w:r>
      <w:r w:rsidR="00207680" w:rsidRPr="00C5266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 комплексната оценка </w:t>
      </w:r>
      <w:r w:rsidR="002076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всички </w:t>
      </w:r>
      <w:r w:rsidR="00EF6FB9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показатели </w:t>
      </w:r>
      <w:r w:rsidR="00207680" w:rsidRPr="00C52663">
        <w:rPr>
          <w:rFonts w:ascii="Times New Roman" w:eastAsia="Calibri" w:hAnsi="Times New Roman" w:cs="Times New Roman"/>
          <w:sz w:val="24"/>
          <w:szCs w:val="24"/>
          <w:lang w:val="bg-BG"/>
        </w:rPr>
        <w:t>е 100 точки.</w:t>
      </w:r>
      <w:r w:rsidR="0020768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476E8BC1" w14:textId="77777777" w:rsidR="00340D7D" w:rsidRPr="00C52663" w:rsidRDefault="00340D7D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FD5D930" w14:textId="77777777" w:rsidR="009036EE" w:rsidRPr="003A315D" w:rsidRDefault="009036EE" w:rsidP="00C526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2873B2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08BD591C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>7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</w:t>
      </w:r>
      <w:r w:rsidR="00DC2360">
        <w:rPr>
          <w:rFonts w:ascii="Times New Roman" w:eastAsia="Calibri" w:hAnsi="Times New Roman" w:cs="Times New Roman"/>
          <w:sz w:val="24"/>
          <w:szCs w:val="24"/>
          <w:lang w:val="bg-BG"/>
        </w:rPr>
        <w:t>%, максимален бро</w:t>
      </w:r>
      <w:r w:rsidR="00DA620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й 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точки</w:t>
      </w:r>
      <w:r w:rsidR="00DA6203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- 70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6B673E87" w14:textId="09D69627" w:rsidR="002521E1" w:rsidRPr="00CB4D38" w:rsidRDefault="002521E1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246D2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цена. Най-ниска цена е предложената цена с най-голяма отстъпка в евро за MWh към TTF front month</w:t>
      </w:r>
      <w:r w:rsidRPr="001246D2">
        <w:rPr>
          <w:rFonts w:ascii="Times New Roman" w:hAnsi="Times New Roman" w:cs="Times New Roman"/>
          <w:sz w:val="24"/>
          <w:szCs w:val="24"/>
        </w:rPr>
        <w:t>.</w:t>
      </w:r>
      <w:r w:rsidR="00FA4C70">
        <w:rPr>
          <w:rFonts w:ascii="Times New Roman" w:hAnsi="Times New Roman" w:cs="Times New Roman"/>
          <w:sz w:val="24"/>
          <w:szCs w:val="24"/>
          <w:lang w:val="bg-BG"/>
        </w:rPr>
        <w:t xml:space="preserve"> Минимална</w:t>
      </w:r>
      <w:r w:rsidR="00E25B0B">
        <w:rPr>
          <w:rFonts w:ascii="Times New Roman" w:hAnsi="Times New Roman" w:cs="Times New Roman"/>
          <w:sz w:val="24"/>
          <w:szCs w:val="24"/>
          <w:lang w:val="bg-BG"/>
        </w:rPr>
        <w:t>та</w:t>
      </w:r>
      <w:r w:rsidR="00FA4C70">
        <w:rPr>
          <w:rFonts w:ascii="Times New Roman" w:hAnsi="Times New Roman" w:cs="Times New Roman"/>
          <w:sz w:val="24"/>
          <w:szCs w:val="24"/>
          <w:lang w:val="bg-BG"/>
        </w:rPr>
        <w:t xml:space="preserve"> предложена отстъпка </w:t>
      </w:r>
      <w:r w:rsidR="00CB4D38">
        <w:rPr>
          <w:rFonts w:ascii="Times New Roman" w:hAnsi="Times New Roman" w:cs="Times New Roman"/>
          <w:sz w:val="24"/>
          <w:szCs w:val="24"/>
          <w:lang w:val="bg-BG"/>
        </w:rPr>
        <w:t xml:space="preserve">към </w:t>
      </w:r>
      <w:r w:rsidR="00CB4D38">
        <w:rPr>
          <w:rFonts w:ascii="Times New Roman" w:hAnsi="Times New Roman" w:cs="Times New Roman"/>
          <w:sz w:val="24"/>
          <w:szCs w:val="24"/>
        </w:rPr>
        <w:t>TTF</w:t>
      </w:r>
      <w:r w:rsidR="00CB4D3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B0B"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CB4D38">
        <w:rPr>
          <w:rFonts w:ascii="Times New Roman" w:hAnsi="Times New Roman" w:cs="Times New Roman"/>
          <w:sz w:val="24"/>
          <w:szCs w:val="24"/>
          <w:lang w:val="bg-BG"/>
        </w:rPr>
        <w:t>„– 40 Евро“.</w:t>
      </w:r>
    </w:p>
    <w:p w14:paraId="3A899910" w14:textId="77777777" w:rsidR="00264F86" w:rsidRPr="003A315D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</w:rPr>
      </w:pPr>
    </w:p>
    <w:p w14:paraId="174212DB" w14:textId="32577DDA" w:rsidR="00FB5FE6" w:rsidRPr="006E4F93" w:rsidRDefault="009036EE" w:rsidP="00B1775E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44AD32D7" w14:textId="6B6D7AB7" w:rsidR="00FB5FE6" w:rsidRPr="003A315D" w:rsidRDefault="00FB5FE6" w:rsidP="00264F8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 (n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nMax)*</w:t>
      </w:r>
      <w:r w:rsidR="006E4F93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70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38446CF" w14:textId="71010068" w:rsidR="00FB5FE6" w:rsidRPr="003A315D" w:rsidRDefault="00FB5FE6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предложената отстъпка на конкретния участник</w:t>
      </w:r>
    </w:p>
    <w:p w14:paraId="2577B71E" w14:textId="24CFEC18" w:rsidR="00B2178F" w:rsidRPr="003A315D" w:rsidRDefault="00FB5FE6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високата отстъпка, от всички оферти с цени рефериращи към </w:t>
      </w:r>
      <w:r w:rsidRPr="003A315D">
        <w:rPr>
          <w:rFonts w:ascii="Times New Roman" w:eastAsia="Calibri" w:hAnsi="Times New Roman" w:cs="Times New Roman"/>
          <w:sz w:val="24"/>
          <w:szCs w:val="24"/>
        </w:rPr>
        <w:t>TTF fm</w:t>
      </w:r>
    </w:p>
    <w:p w14:paraId="1F509D20" w14:textId="30E95FA6" w:rsidR="00A76943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781C641" w14:textId="6B2B8370" w:rsidR="00A76943" w:rsidRPr="003A315D" w:rsidRDefault="00A76943" w:rsidP="00F45E0F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К2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Условия за плащане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ED5BC95" w14:textId="5FF52DAE" w:rsidR="00BF60D4" w:rsidRPr="003A315D" w:rsidRDefault="00A76943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254B28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254B28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</w:t>
      </w:r>
      <w:r w:rsidR="00254B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%, максимален брой 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точки</w:t>
      </w:r>
      <w:r w:rsidR="00254B2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20 точки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54747A4" w14:textId="3B99425D" w:rsidR="009036EE" w:rsidRPr="003A315D" w:rsidRDefault="003F39C5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</w:t>
      </w:r>
      <w:r w:rsidR="00483F2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5F213AD7" w14:textId="77777777" w:rsidR="001D10E4" w:rsidRPr="003A315D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1D10E4"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2C6D6F35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483F2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="00483F2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 w:rsidR="00483F2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01CB1C7F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483F2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69649CCC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483F2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14F5025A" w14:textId="5997575E" w:rsidR="009036EE" w:rsidRPr="003A315D" w:rsidRDefault="009036EE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 w:rsidR="00A3125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 w:rsidR="00A3125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3A315D" w14:paraId="62D34A93" w14:textId="77777777" w:rsidTr="00BB6732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318A8B08" w:rsidR="009036EE" w:rsidRPr="003A315D" w:rsidRDefault="009036EE" w:rsidP="00BF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51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.1 Авансово плащане</w:t>
            </w:r>
            <w:r w:rsidR="0004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в месеца на доставката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3A315D" w:rsidRDefault="009036EE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0D715DA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9AAC" w14:textId="1065DA43" w:rsidR="009036EE" w:rsidRPr="003A315D" w:rsidRDefault="006A40AC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9F9" w14:textId="5BE64F31" w:rsidR="009036EE" w:rsidRPr="000D6F37" w:rsidRDefault="008D2D53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56E8BE89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2E7304CC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610988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2D78E29E" w:rsidR="009036EE" w:rsidRPr="003A315D" w:rsidRDefault="008D2D53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9036EE" w:rsidRPr="003A315D" w14:paraId="38884335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0D8BD264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24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119A9CBF" w:rsidR="009036EE" w:rsidRPr="003A315D" w:rsidRDefault="008D2D53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</w:tr>
      <w:tr w:rsidR="009036EE" w:rsidRPr="003A315D" w14:paraId="18D318E3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4812F65B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67F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737BFA97" w:rsidR="009036EE" w:rsidRPr="00FD37AE" w:rsidRDefault="008D2D53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</w:tr>
      <w:tr w:rsidR="009036EE" w:rsidRPr="003A315D" w14:paraId="7B191D0F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1A81EB76" w:rsidR="009036EE" w:rsidRPr="003A315D" w:rsidRDefault="0023567F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</w:t>
            </w:r>
            <w:r w:rsidR="00941BCC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76495D53" w:rsidR="009036EE" w:rsidRPr="003A315D" w:rsidRDefault="008F4FA9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9036EE" w:rsidRPr="003A315D" w14:paraId="3DC8E768" w14:textId="77777777" w:rsidTr="00BB6732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67CE176E" w:rsidR="009036EE" w:rsidRPr="003A315D" w:rsidRDefault="009036EE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515D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.2 Срок за плащане след </w:t>
            </w:r>
            <w:r w:rsidR="00047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месечен акт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3A315D" w:rsidRDefault="009036EE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5DD75B4" w14:textId="77777777" w:rsidTr="00055559">
        <w:trPr>
          <w:trHeight w:val="323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CF1" w14:textId="1C047B06" w:rsidR="009036EE" w:rsidRPr="003A315D" w:rsidRDefault="00B40CE1" w:rsidP="00BB673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81B" w14:textId="778E3DB3" w:rsidR="009036EE" w:rsidRPr="003A315D" w:rsidRDefault="0067386F" w:rsidP="00C526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27E32A5A" w14:textId="77777777" w:rsidTr="00264F86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68AF" w14:textId="278E4563" w:rsidR="009036EE" w:rsidRPr="003A315D" w:rsidRDefault="000E14D2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E9CD" w14:textId="26E1E24E" w:rsidR="009036EE" w:rsidRPr="003A315D" w:rsidRDefault="00055559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9036EE" w:rsidRPr="003A315D" w14:paraId="3D319D16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01B" w14:textId="3F2ADBF0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597DA2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B9A" w14:textId="42B3A1ED" w:rsidR="009036EE" w:rsidRPr="003A315D" w:rsidRDefault="00055559" w:rsidP="00BB67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6</w:t>
            </w:r>
          </w:p>
        </w:tc>
      </w:tr>
      <w:tr w:rsidR="009036EE" w:rsidRPr="003A315D" w14:paraId="7D7E9455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CB9DC21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  <w:r w:rsidR="00BF60D4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0057E7E7" w:rsidR="009036EE" w:rsidRPr="003A315D" w:rsidRDefault="00055559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8</w:t>
            </w:r>
          </w:p>
        </w:tc>
      </w:tr>
      <w:tr w:rsidR="009036EE" w:rsidRPr="003A315D" w14:paraId="01D18871" w14:textId="77777777" w:rsidTr="00BB6732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D8B45" w14:textId="6F9E290D" w:rsidR="009036EE" w:rsidRPr="003A315D" w:rsidRDefault="009036EE" w:rsidP="00BB6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</w:t>
            </w:r>
            <w:r w:rsidR="00A62B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15</w:t>
            </w:r>
            <w:r w:rsidR="00BF60D4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4C2CA" w14:textId="4768447C" w:rsidR="009036EE" w:rsidRPr="003A315D" w:rsidRDefault="00055559" w:rsidP="00BB6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551A3FCA" w14:textId="10D8FA1A" w:rsidR="00205CBE" w:rsidRDefault="00205CB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B82B0B6" w14:textId="458ABDAA" w:rsidR="00F45E0F" w:rsidRPr="00C52663" w:rsidRDefault="00B522D0" w:rsidP="00C52663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610B8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К3</w:t>
      </w:r>
      <w:r w:rsidRPr="00610B84">
        <w:rPr>
          <w:rFonts w:ascii="Times New Roman" w:eastAsia="Calibri" w:hAnsi="Times New Roman" w:cs="Times New Roman"/>
          <w:sz w:val="24"/>
          <w:szCs w:val="24"/>
          <w:u w:val="single"/>
          <w:lang w:val="bg-BG"/>
        </w:rPr>
        <w:t xml:space="preserve"> </w:t>
      </w:r>
      <w:r w:rsidR="00F45E0F" w:rsidRPr="00610B84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Срок</w:t>
      </w:r>
      <w:r w:rsidR="00F45E0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за заявяване на </w:t>
      </w:r>
      <w:r w:rsidR="00F45E0F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график за доставка</w:t>
      </w:r>
    </w:p>
    <w:p w14:paraId="0FC239D8" w14:textId="77777777" w:rsidR="00F45E0F" w:rsidRPr="003A315D" w:rsidRDefault="00F45E0F" w:rsidP="00F45E0F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Относителна тежест на показателя в комплексната оценка е 5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%, максимален брой точки – 5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точки. </w:t>
      </w:r>
    </w:p>
    <w:p w14:paraId="2931D389" w14:textId="77777777" w:rsidR="00F45E0F" w:rsidRPr="003A315D" w:rsidRDefault="00F45E0F" w:rsidP="00F45E0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</w:t>
      </w:r>
      <w:r>
        <w:rPr>
          <w:rFonts w:ascii="Times New Roman" w:hAnsi="Times New Roman" w:cs="Times New Roman"/>
          <w:sz w:val="24"/>
          <w:szCs w:val="24"/>
          <w:lang w:val="bg-BG"/>
        </w:rPr>
        <w:t>кратки срокове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за определяне на графика за доставка</w:t>
      </w:r>
      <w:r w:rsidRPr="003A315D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78CEDDB" w14:textId="77777777" w:rsidR="00F45E0F" w:rsidRPr="003A315D" w:rsidRDefault="00F45E0F" w:rsidP="00F45E0F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748DE883" w14:textId="77777777" w:rsidR="00F45E0F" w:rsidRPr="003A315D" w:rsidRDefault="00F45E0F" w:rsidP="00F45E0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При срок за заявяване на график за доставка повече от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3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0 дни – 0 точки, за всички останали случаи, следната формула:</w:t>
      </w:r>
    </w:p>
    <w:p w14:paraId="031DD078" w14:textId="77777777" w:rsidR="00F45E0F" w:rsidRPr="003A315D" w:rsidRDefault="00F45E0F" w:rsidP="00F45E0F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9D34E35" w14:textId="40DFEBCC" w:rsidR="00F45E0F" w:rsidRPr="003A315D" w:rsidRDefault="00F45E0F" w:rsidP="00F45E0F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K</w:t>
      </w:r>
      <w:r w:rsidR="007968E6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bg-BG"/>
        </w:rPr>
        <w:t>3</w:t>
      </w: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=nMin ND /nX ND</w:t>
      </w: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bg-BG"/>
        </w:rPr>
        <w:t>*5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,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където:</w:t>
      </w:r>
    </w:p>
    <w:p w14:paraId="2A6C0D17" w14:textId="77777777" w:rsidR="00F45E0F" w:rsidRPr="003A315D" w:rsidRDefault="00F45E0F" w:rsidP="00F45E0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0E3F00ED" w14:textId="77777777" w:rsidR="00F45E0F" w:rsidRPr="003A315D" w:rsidRDefault="00F45E0F" w:rsidP="00F45E0F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nMin 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- минимален период в брой дни от всички оферти</w:t>
      </w:r>
    </w:p>
    <w:p w14:paraId="22134836" w14:textId="77777777" w:rsidR="00F45E0F" w:rsidRPr="003A315D" w:rsidRDefault="00F45E0F" w:rsidP="00F45E0F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nX 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 период в брой дни за конкретната оферта</w:t>
      </w:r>
    </w:p>
    <w:p w14:paraId="58C5F75D" w14:textId="77777777" w:rsidR="00F45E0F" w:rsidRPr="003A315D" w:rsidRDefault="00F45E0F" w:rsidP="00F45E0F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66B2047" w14:textId="68C304CD" w:rsidR="0086301F" w:rsidRPr="00C52663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C5266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 w:rsidR="00E06278" w:rsidRPr="00C526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4</w:t>
      </w:r>
      <w:r w:rsidRPr="00C5266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5A0BE2"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Гъвкавост</w:t>
      </w:r>
      <w:r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на </w:t>
      </w:r>
      <w:r w:rsidR="009E4743"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приемане на </w:t>
      </w:r>
      <w:r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фиксираното </w:t>
      </w:r>
      <w:r w:rsidR="009E4743"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дневно</w:t>
      </w:r>
      <w:r w:rsidRPr="00C52663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количество </w:t>
      </w:r>
    </w:p>
    <w:p w14:paraId="6EFF624D" w14:textId="7F804E41" w:rsidR="0086301F" w:rsidRPr="00C52663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0C67E1" w14:textId="4765DFC5" w:rsidR="0086301F" w:rsidRPr="00C52663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C52663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C5266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</w:t>
      </w:r>
      <w:r w:rsidR="005A4366" w:rsidRPr="00C5266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%</w:t>
      </w:r>
      <w:r w:rsidR="00B763AB" w:rsidRPr="00C5266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, максимален брой точки – 5 </w:t>
      </w:r>
      <w:r w:rsidRPr="00C5266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точки.</w:t>
      </w:r>
    </w:p>
    <w:p w14:paraId="1AB7D045" w14:textId="77777777" w:rsidR="00B02EE9" w:rsidRDefault="00B02EE9" w:rsidP="0086301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7DE20E3E" w14:textId="3882AEEF" w:rsidR="00B02EE9" w:rsidRPr="00FD37AE" w:rsidRDefault="00B02EE9" w:rsidP="0086301F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Начин за определяне на оценката на подпоказател К4: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AC737D" w:rsidRPr="003A315D" w14:paraId="0710B9A4" w14:textId="77777777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4D1B2" w14:textId="56E598FA" w:rsidR="00AC737D" w:rsidRPr="003A315D" w:rsidRDefault="00A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Гъвкавост на приемане на фиксираното дневно количество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D59F4" w14:textId="77777777" w:rsidR="00AC737D" w:rsidRPr="003A315D" w:rsidRDefault="00AC7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AC737D" w:rsidRPr="003A315D" w14:paraId="2439A130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6D72" w14:textId="4BA06188" w:rsidR="00AC737D" w:rsidRPr="003A315D" w:rsidRDefault="00AC73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По-малко от +/- 10%</w:t>
            </w:r>
            <w:r w:rsidR="0055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6FF9" w14:textId="7E17228B" w:rsidR="00AC737D" w:rsidRPr="000D6F37" w:rsidRDefault="00807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AC737D" w:rsidRPr="003A315D" w14:paraId="769E1F35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98055" w14:textId="662BB9F3" w:rsidR="00AC737D" w:rsidRPr="003A315D" w:rsidRDefault="0055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+/- 10</w:t>
            </w:r>
            <w:r w:rsidR="00AC737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D2B2D" w14:textId="7A581023" w:rsidR="00AC737D" w:rsidRPr="003A315D" w:rsidRDefault="00B0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B02EE9" w:rsidRPr="003A315D" w14:paraId="1C99913B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F51EA" w14:textId="07AD33BF" w:rsidR="00B02EE9" w:rsidRDefault="00B02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+/- 20%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67D16" w14:textId="0C7277F0" w:rsidR="00B02EE9" w:rsidRDefault="00B02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C737D" w:rsidRPr="003A315D" w14:paraId="5F934E64" w14:textId="77777777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277F" w14:textId="06E781A1" w:rsidR="00AC737D" w:rsidRPr="003A315D" w:rsidRDefault="005559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="00AC737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+/-</w:t>
            </w:r>
            <w:r w:rsidR="00B02E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="00AC737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F4B4" w14:textId="3B690961" w:rsidR="00AC737D" w:rsidRPr="003A315D" w:rsidRDefault="00B25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DDF695E" w14:textId="7A8E8C40" w:rsidR="0086301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FBBCF4F" w14:textId="77777777" w:rsidR="0096691A" w:rsidRDefault="0096691A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9A77C98" w14:textId="59904BE1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74864C8" w14:textId="77777777" w:rsidR="00547A30" w:rsidRDefault="009036EE" w:rsidP="00547A30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1A384F3D" w:rsidR="00FC4EF1" w:rsidRDefault="00F51502" w:rsidP="00C52663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</w:t>
      </w:r>
      <w:r w:rsidR="00D054D5">
        <w:rPr>
          <w:rFonts w:ascii="Times New Roman" w:eastAsia="Calibri" w:hAnsi="Times New Roman" w:cs="Times New Roman"/>
          <w:sz w:val="24"/>
          <w:szCs w:val="24"/>
          <w:lang w:val="bg-BG"/>
        </w:rPr>
        <w:t>гъвкави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условия за </w:t>
      </w:r>
      <w:r w:rsidR="00D201C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заявяване на срок за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доставка</w:t>
      </w:r>
      <w:r w:rsidR="002A5EAA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B0CA539" w14:textId="77777777" w:rsidR="002A5EAA" w:rsidRPr="00C52663" w:rsidRDefault="002A5EAA" w:rsidP="002A5EA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предоставяне на гъвкавост на приемане на фиксираното дневно количество.</w:t>
      </w:r>
    </w:p>
    <w:p w14:paraId="134722BF" w14:textId="77777777" w:rsidR="002A5EAA" w:rsidRPr="00F51502" w:rsidRDefault="002A5EAA" w:rsidP="00C52663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sectPr w:rsidR="002A5EAA" w:rsidRPr="00F51502" w:rsidSect="00BB6732">
      <w:headerReference w:type="default" r:id="rId11"/>
      <w:pgSz w:w="12240" w:h="15840"/>
      <w:pgMar w:top="1134" w:right="900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4A08D" w14:textId="77777777" w:rsidR="008F252F" w:rsidRDefault="008F252F" w:rsidP="00A343F3">
      <w:pPr>
        <w:spacing w:after="0" w:line="240" w:lineRule="auto"/>
      </w:pPr>
      <w:r>
        <w:separator/>
      </w:r>
    </w:p>
  </w:endnote>
  <w:endnote w:type="continuationSeparator" w:id="0">
    <w:p w14:paraId="0A6A43A5" w14:textId="77777777" w:rsidR="008F252F" w:rsidRDefault="008F252F" w:rsidP="00A343F3">
      <w:pPr>
        <w:spacing w:after="0" w:line="240" w:lineRule="auto"/>
      </w:pPr>
      <w:r>
        <w:continuationSeparator/>
      </w:r>
    </w:p>
  </w:endnote>
  <w:endnote w:type="continuationNotice" w:id="1">
    <w:p w14:paraId="21A12760" w14:textId="77777777" w:rsidR="008F252F" w:rsidRDefault="008F25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6CCA2" w14:textId="77777777" w:rsidR="008F252F" w:rsidRDefault="008F252F" w:rsidP="00A343F3">
      <w:pPr>
        <w:spacing w:after="0" w:line="240" w:lineRule="auto"/>
      </w:pPr>
      <w:r>
        <w:separator/>
      </w:r>
    </w:p>
  </w:footnote>
  <w:footnote w:type="continuationSeparator" w:id="0">
    <w:p w14:paraId="5E156120" w14:textId="77777777" w:rsidR="008F252F" w:rsidRDefault="008F252F" w:rsidP="00A343F3">
      <w:pPr>
        <w:spacing w:after="0" w:line="240" w:lineRule="auto"/>
      </w:pPr>
      <w:r>
        <w:continuationSeparator/>
      </w:r>
    </w:p>
  </w:footnote>
  <w:footnote w:type="continuationNotice" w:id="1">
    <w:p w14:paraId="19039785" w14:textId="77777777" w:rsidR="008F252F" w:rsidRDefault="008F25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665A289A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A7877"/>
    <w:multiLevelType w:val="hybridMultilevel"/>
    <w:tmpl w:val="8B48D8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BAF5BD9"/>
    <w:multiLevelType w:val="hybridMultilevel"/>
    <w:tmpl w:val="9CD07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50936"/>
    <w:multiLevelType w:val="hybridMultilevel"/>
    <w:tmpl w:val="000C2B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17798"/>
    <w:multiLevelType w:val="hybridMultilevel"/>
    <w:tmpl w:val="7860842A"/>
    <w:lvl w:ilvl="0" w:tplc="B3F2C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4E0819"/>
    <w:multiLevelType w:val="hybridMultilevel"/>
    <w:tmpl w:val="A3B03470"/>
    <w:lvl w:ilvl="0" w:tplc="0B6EFFBC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F31BA0"/>
    <w:multiLevelType w:val="hybridMultilevel"/>
    <w:tmpl w:val="B1245718"/>
    <w:lvl w:ilvl="0" w:tplc="8A16E4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3A0D19"/>
    <w:multiLevelType w:val="hybridMultilevel"/>
    <w:tmpl w:val="CF7A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6"/>
  </w:num>
  <w:num w:numId="2" w16cid:durableId="2128115490">
    <w:abstractNumId w:val="1"/>
  </w:num>
  <w:num w:numId="3" w16cid:durableId="704406526">
    <w:abstractNumId w:val="4"/>
  </w:num>
  <w:num w:numId="4" w16cid:durableId="1083794411">
    <w:abstractNumId w:val="13"/>
  </w:num>
  <w:num w:numId="5" w16cid:durableId="110827313">
    <w:abstractNumId w:val="7"/>
  </w:num>
  <w:num w:numId="6" w16cid:durableId="937448352">
    <w:abstractNumId w:val="10"/>
  </w:num>
  <w:num w:numId="7" w16cid:durableId="900947296">
    <w:abstractNumId w:val="5"/>
  </w:num>
  <w:num w:numId="8" w16cid:durableId="605574169">
    <w:abstractNumId w:val="3"/>
  </w:num>
  <w:num w:numId="9" w16cid:durableId="151602548">
    <w:abstractNumId w:val="11"/>
  </w:num>
  <w:num w:numId="10" w16cid:durableId="721900541">
    <w:abstractNumId w:val="8"/>
  </w:num>
  <w:num w:numId="11" w16cid:durableId="1727752508">
    <w:abstractNumId w:val="12"/>
  </w:num>
  <w:num w:numId="12" w16cid:durableId="1830710620">
    <w:abstractNumId w:val="2"/>
  </w:num>
  <w:num w:numId="13" w16cid:durableId="403067092">
    <w:abstractNumId w:val="0"/>
  </w:num>
  <w:num w:numId="14" w16cid:durableId="1964794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07C0"/>
    <w:rsid w:val="00004592"/>
    <w:rsid w:val="00007454"/>
    <w:rsid w:val="0000774D"/>
    <w:rsid w:val="000137FA"/>
    <w:rsid w:val="00022B1F"/>
    <w:rsid w:val="00033D7F"/>
    <w:rsid w:val="00033E64"/>
    <w:rsid w:val="00040E28"/>
    <w:rsid w:val="0004209B"/>
    <w:rsid w:val="00046355"/>
    <w:rsid w:val="000477B2"/>
    <w:rsid w:val="0005073D"/>
    <w:rsid w:val="00050883"/>
    <w:rsid w:val="00054A25"/>
    <w:rsid w:val="00055559"/>
    <w:rsid w:val="00065307"/>
    <w:rsid w:val="000747CC"/>
    <w:rsid w:val="00075969"/>
    <w:rsid w:val="000835B0"/>
    <w:rsid w:val="000933C1"/>
    <w:rsid w:val="000A23F3"/>
    <w:rsid w:val="000B237A"/>
    <w:rsid w:val="000B547E"/>
    <w:rsid w:val="000C235B"/>
    <w:rsid w:val="000D174B"/>
    <w:rsid w:val="000D1CD4"/>
    <w:rsid w:val="000D5D66"/>
    <w:rsid w:val="000D6F37"/>
    <w:rsid w:val="000E14D2"/>
    <w:rsid w:val="000E348D"/>
    <w:rsid w:val="000E470F"/>
    <w:rsid w:val="000F7576"/>
    <w:rsid w:val="00113753"/>
    <w:rsid w:val="00115850"/>
    <w:rsid w:val="001246D2"/>
    <w:rsid w:val="00125F72"/>
    <w:rsid w:val="001321E4"/>
    <w:rsid w:val="00134B3C"/>
    <w:rsid w:val="0014119F"/>
    <w:rsid w:val="00141562"/>
    <w:rsid w:val="0016303D"/>
    <w:rsid w:val="00174287"/>
    <w:rsid w:val="001762F1"/>
    <w:rsid w:val="0018220A"/>
    <w:rsid w:val="00183877"/>
    <w:rsid w:val="001957D5"/>
    <w:rsid w:val="001A1737"/>
    <w:rsid w:val="001B692B"/>
    <w:rsid w:val="001C3A72"/>
    <w:rsid w:val="001C5E6C"/>
    <w:rsid w:val="001D10E4"/>
    <w:rsid w:val="001E2718"/>
    <w:rsid w:val="001F431D"/>
    <w:rsid w:val="00200C33"/>
    <w:rsid w:val="002057AE"/>
    <w:rsid w:val="00205CBE"/>
    <w:rsid w:val="00207680"/>
    <w:rsid w:val="00207BC3"/>
    <w:rsid w:val="002116C6"/>
    <w:rsid w:val="00213F87"/>
    <w:rsid w:val="0023567F"/>
    <w:rsid w:val="00247BFD"/>
    <w:rsid w:val="002521E1"/>
    <w:rsid w:val="00254B28"/>
    <w:rsid w:val="00264F86"/>
    <w:rsid w:val="00271287"/>
    <w:rsid w:val="00272EE0"/>
    <w:rsid w:val="00290213"/>
    <w:rsid w:val="002A480C"/>
    <w:rsid w:val="002A5EAA"/>
    <w:rsid w:val="002B5CD5"/>
    <w:rsid w:val="002B7190"/>
    <w:rsid w:val="002C5B4E"/>
    <w:rsid w:val="002D416C"/>
    <w:rsid w:val="002D6E24"/>
    <w:rsid w:val="002D773A"/>
    <w:rsid w:val="003016EB"/>
    <w:rsid w:val="00302AB3"/>
    <w:rsid w:val="00304543"/>
    <w:rsid w:val="003049F8"/>
    <w:rsid w:val="00317109"/>
    <w:rsid w:val="0033579E"/>
    <w:rsid w:val="00340D7D"/>
    <w:rsid w:val="0034215C"/>
    <w:rsid w:val="00354A4B"/>
    <w:rsid w:val="00364C2C"/>
    <w:rsid w:val="003730EE"/>
    <w:rsid w:val="003A315D"/>
    <w:rsid w:val="003A31F2"/>
    <w:rsid w:val="003A370D"/>
    <w:rsid w:val="003A7044"/>
    <w:rsid w:val="003F1E4F"/>
    <w:rsid w:val="003F39C5"/>
    <w:rsid w:val="003F4CEA"/>
    <w:rsid w:val="00407F81"/>
    <w:rsid w:val="00416E73"/>
    <w:rsid w:val="00421C39"/>
    <w:rsid w:val="00437092"/>
    <w:rsid w:val="004477E1"/>
    <w:rsid w:val="004520B4"/>
    <w:rsid w:val="00462517"/>
    <w:rsid w:val="00462FB2"/>
    <w:rsid w:val="00474978"/>
    <w:rsid w:val="0047750B"/>
    <w:rsid w:val="00477E41"/>
    <w:rsid w:val="00483F2E"/>
    <w:rsid w:val="0048526E"/>
    <w:rsid w:val="004A6A41"/>
    <w:rsid w:val="004B26BC"/>
    <w:rsid w:val="004B47D7"/>
    <w:rsid w:val="004B6A1A"/>
    <w:rsid w:val="004C239E"/>
    <w:rsid w:val="004C5061"/>
    <w:rsid w:val="004D25FD"/>
    <w:rsid w:val="004D52BE"/>
    <w:rsid w:val="004D59CA"/>
    <w:rsid w:val="004E0EC1"/>
    <w:rsid w:val="004E51BE"/>
    <w:rsid w:val="004F5711"/>
    <w:rsid w:val="0050094A"/>
    <w:rsid w:val="00502D87"/>
    <w:rsid w:val="00515D7D"/>
    <w:rsid w:val="0053335E"/>
    <w:rsid w:val="00537124"/>
    <w:rsid w:val="00541D50"/>
    <w:rsid w:val="00547A30"/>
    <w:rsid w:val="0055045F"/>
    <w:rsid w:val="0055599C"/>
    <w:rsid w:val="00583307"/>
    <w:rsid w:val="00585FE4"/>
    <w:rsid w:val="005913DC"/>
    <w:rsid w:val="0059181C"/>
    <w:rsid w:val="0059494C"/>
    <w:rsid w:val="00597DA2"/>
    <w:rsid w:val="005A0BE2"/>
    <w:rsid w:val="005A0CEA"/>
    <w:rsid w:val="005A3A80"/>
    <w:rsid w:val="005A4366"/>
    <w:rsid w:val="005D3846"/>
    <w:rsid w:val="005D5E58"/>
    <w:rsid w:val="005D6C13"/>
    <w:rsid w:val="005D6DD7"/>
    <w:rsid w:val="005D7190"/>
    <w:rsid w:val="005D7B63"/>
    <w:rsid w:val="005E38C4"/>
    <w:rsid w:val="005E4309"/>
    <w:rsid w:val="005E4BB6"/>
    <w:rsid w:val="005F6777"/>
    <w:rsid w:val="005F67F2"/>
    <w:rsid w:val="00600C35"/>
    <w:rsid w:val="00601079"/>
    <w:rsid w:val="00605498"/>
    <w:rsid w:val="00610988"/>
    <w:rsid w:val="00610B84"/>
    <w:rsid w:val="00610CA2"/>
    <w:rsid w:val="0061275A"/>
    <w:rsid w:val="00633C58"/>
    <w:rsid w:val="006379E9"/>
    <w:rsid w:val="00637D43"/>
    <w:rsid w:val="00651ED8"/>
    <w:rsid w:val="006543D9"/>
    <w:rsid w:val="00660E72"/>
    <w:rsid w:val="00672A73"/>
    <w:rsid w:val="0067386F"/>
    <w:rsid w:val="0067696D"/>
    <w:rsid w:val="006858DA"/>
    <w:rsid w:val="00692428"/>
    <w:rsid w:val="0069386C"/>
    <w:rsid w:val="006A40AC"/>
    <w:rsid w:val="006A64DE"/>
    <w:rsid w:val="006B1882"/>
    <w:rsid w:val="006C0679"/>
    <w:rsid w:val="006D652F"/>
    <w:rsid w:val="006D7212"/>
    <w:rsid w:val="006E028E"/>
    <w:rsid w:val="006E4F93"/>
    <w:rsid w:val="006E7706"/>
    <w:rsid w:val="006F5781"/>
    <w:rsid w:val="007213A6"/>
    <w:rsid w:val="00721866"/>
    <w:rsid w:val="00724D45"/>
    <w:rsid w:val="007370BB"/>
    <w:rsid w:val="00737FB2"/>
    <w:rsid w:val="00744BA3"/>
    <w:rsid w:val="007471CE"/>
    <w:rsid w:val="007517FF"/>
    <w:rsid w:val="007713D5"/>
    <w:rsid w:val="00773FD5"/>
    <w:rsid w:val="0078584F"/>
    <w:rsid w:val="00794EBD"/>
    <w:rsid w:val="00795672"/>
    <w:rsid w:val="007968E6"/>
    <w:rsid w:val="007A5452"/>
    <w:rsid w:val="007A6DD9"/>
    <w:rsid w:val="007B66FC"/>
    <w:rsid w:val="007E39EC"/>
    <w:rsid w:val="007E5D35"/>
    <w:rsid w:val="0080164A"/>
    <w:rsid w:val="00801FBB"/>
    <w:rsid w:val="00803955"/>
    <w:rsid w:val="00806170"/>
    <w:rsid w:val="0080732B"/>
    <w:rsid w:val="0080777D"/>
    <w:rsid w:val="00807C74"/>
    <w:rsid w:val="00810A16"/>
    <w:rsid w:val="00827A01"/>
    <w:rsid w:val="00843C84"/>
    <w:rsid w:val="00847355"/>
    <w:rsid w:val="00847E87"/>
    <w:rsid w:val="008546CD"/>
    <w:rsid w:val="00857F33"/>
    <w:rsid w:val="0086301F"/>
    <w:rsid w:val="0088293F"/>
    <w:rsid w:val="0088425F"/>
    <w:rsid w:val="00887707"/>
    <w:rsid w:val="008B1D82"/>
    <w:rsid w:val="008C15ED"/>
    <w:rsid w:val="008C2538"/>
    <w:rsid w:val="008D2D53"/>
    <w:rsid w:val="008D61E0"/>
    <w:rsid w:val="008D6AEC"/>
    <w:rsid w:val="008E2B23"/>
    <w:rsid w:val="008E4737"/>
    <w:rsid w:val="008E61F2"/>
    <w:rsid w:val="008F0D82"/>
    <w:rsid w:val="008F1BFB"/>
    <w:rsid w:val="008F252F"/>
    <w:rsid w:val="008F3846"/>
    <w:rsid w:val="008F4FA9"/>
    <w:rsid w:val="008F568D"/>
    <w:rsid w:val="00901102"/>
    <w:rsid w:val="0090240D"/>
    <w:rsid w:val="009036EE"/>
    <w:rsid w:val="0090679D"/>
    <w:rsid w:val="00916FAD"/>
    <w:rsid w:val="009264DF"/>
    <w:rsid w:val="0093432A"/>
    <w:rsid w:val="00935C7C"/>
    <w:rsid w:val="009405DC"/>
    <w:rsid w:val="009408EC"/>
    <w:rsid w:val="00941BCC"/>
    <w:rsid w:val="00951EC1"/>
    <w:rsid w:val="009526CD"/>
    <w:rsid w:val="00963917"/>
    <w:rsid w:val="0096691A"/>
    <w:rsid w:val="00971E55"/>
    <w:rsid w:val="009843C0"/>
    <w:rsid w:val="00992647"/>
    <w:rsid w:val="009964C0"/>
    <w:rsid w:val="00997BD7"/>
    <w:rsid w:val="009A19BB"/>
    <w:rsid w:val="009A34C1"/>
    <w:rsid w:val="009A4F10"/>
    <w:rsid w:val="009B7C17"/>
    <w:rsid w:val="009C1431"/>
    <w:rsid w:val="009C5FC7"/>
    <w:rsid w:val="009C6E02"/>
    <w:rsid w:val="009D25F8"/>
    <w:rsid w:val="009E4743"/>
    <w:rsid w:val="009F6058"/>
    <w:rsid w:val="00A00655"/>
    <w:rsid w:val="00A171B2"/>
    <w:rsid w:val="00A262EB"/>
    <w:rsid w:val="00A31251"/>
    <w:rsid w:val="00A312DA"/>
    <w:rsid w:val="00A33F13"/>
    <w:rsid w:val="00A343F3"/>
    <w:rsid w:val="00A4616A"/>
    <w:rsid w:val="00A62BA4"/>
    <w:rsid w:val="00A657F9"/>
    <w:rsid w:val="00A71AF5"/>
    <w:rsid w:val="00A76943"/>
    <w:rsid w:val="00A83516"/>
    <w:rsid w:val="00A84021"/>
    <w:rsid w:val="00A918AE"/>
    <w:rsid w:val="00A92878"/>
    <w:rsid w:val="00AA0A98"/>
    <w:rsid w:val="00AA3E9A"/>
    <w:rsid w:val="00AA7EC7"/>
    <w:rsid w:val="00AB2FC1"/>
    <w:rsid w:val="00AB6660"/>
    <w:rsid w:val="00AB6AE4"/>
    <w:rsid w:val="00AC3487"/>
    <w:rsid w:val="00AC737D"/>
    <w:rsid w:val="00AE5659"/>
    <w:rsid w:val="00AF0054"/>
    <w:rsid w:val="00AF6501"/>
    <w:rsid w:val="00B02EE9"/>
    <w:rsid w:val="00B03FEF"/>
    <w:rsid w:val="00B13CFC"/>
    <w:rsid w:val="00B142AA"/>
    <w:rsid w:val="00B1667E"/>
    <w:rsid w:val="00B1775E"/>
    <w:rsid w:val="00B2178F"/>
    <w:rsid w:val="00B24E0D"/>
    <w:rsid w:val="00B25FD5"/>
    <w:rsid w:val="00B2624D"/>
    <w:rsid w:val="00B3203C"/>
    <w:rsid w:val="00B323D9"/>
    <w:rsid w:val="00B34C15"/>
    <w:rsid w:val="00B34E7C"/>
    <w:rsid w:val="00B3536D"/>
    <w:rsid w:val="00B40CE1"/>
    <w:rsid w:val="00B522D0"/>
    <w:rsid w:val="00B6217E"/>
    <w:rsid w:val="00B63900"/>
    <w:rsid w:val="00B65F60"/>
    <w:rsid w:val="00B73AB8"/>
    <w:rsid w:val="00B763AB"/>
    <w:rsid w:val="00B816A2"/>
    <w:rsid w:val="00B82E05"/>
    <w:rsid w:val="00B9503B"/>
    <w:rsid w:val="00B96A5A"/>
    <w:rsid w:val="00BB5277"/>
    <w:rsid w:val="00BB6732"/>
    <w:rsid w:val="00BC0A7A"/>
    <w:rsid w:val="00BD33C4"/>
    <w:rsid w:val="00BD3922"/>
    <w:rsid w:val="00BE1E1C"/>
    <w:rsid w:val="00BF0F93"/>
    <w:rsid w:val="00BF52DF"/>
    <w:rsid w:val="00BF60D4"/>
    <w:rsid w:val="00C02B8F"/>
    <w:rsid w:val="00C14C88"/>
    <w:rsid w:val="00C14EAD"/>
    <w:rsid w:val="00C23B54"/>
    <w:rsid w:val="00C35078"/>
    <w:rsid w:val="00C35365"/>
    <w:rsid w:val="00C52663"/>
    <w:rsid w:val="00C5349A"/>
    <w:rsid w:val="00C53794"/>
    <w:rsid w:val="00C54930"/>
    <w:rsid w:val="00C54C31"/>
    <w:rsid w:val="00C63A50"/>
    <w:rsid w:val="00C65566"/>
    <w:rsid w:val="00C67F25"/>
    <w:rsid w:val="00C745AE"/>
    <w:rsid w:val="00C85685"/>
    <w:rsid w:val="00C9007A"/>
    <w:rsid w:val="00C939FB"/>
    <w:rsid w:val="00CA534A"/>
    <w:rsid w:val="00CB4D38"/>
    <w:rsid w:val="00CD1331"/>
    <w:rsid w:val="00CD4E08"/>
    <w:rsid w:val="00CE473E"/>
    <w:rsid w:val="00CE4BB2"/>
    <w:rsid w:val="00D02A5E"/>
    <w:rsid w:val="00D054D5"/>
    <w:rsid w:val="00D06C45"/>
    <w:rsid w:val="00D127C2"/>
    <w:rsid w:val="00D146A7"/>
    <w:rsid w:val="00D15A4B"/>
    <w:rsid w:val="00D201C1"/>
    <w:rsid w:val="00D278E0"/>
    <w:rsid w:val="00D27B00"/>
    <w:rsid w:val="00D30D32"/>
    <w:rsid w:val="00D342F5"/>
    <w:rsid w:val="00D3478D"/>
    <w:rsid w:val="00D406EC"/>
    <w:rsid w:val="00D467CA"/>
    <w:rsid w:val="00D622CF"/>
    <w:rsid w:val="00D6258A"/>
    <w:rsid w:val="00D7077F"/>
    <w:rsid w:val="00D72F67"/>
    <w:rsid w:val="00D808FD"/>
    <w:rsid w:val="00DA598D"/>
    <w:rsid w:val="00DA6203"/>
    <w:rsid w:val="00DB147B"/>
    <w:rsid w:val="00DB5A67"/>
    <w:rsid w:val="00DC2360"/>
    <w:rsid w:val="00DC4C99"/>
    <w:rsid w:val="00DD19D6"/>
    <w:rsid w:val="00DE141E"/>
    <w:rsid w:val="00DF49BC"/>
    <w:rsid w:val="00DF4DEA"/>
    <w:rsid w:val="00E0250A"/>
    <w:rsid w:val="00E06278"/>
    <w:rsid w:val="00E067BA"/>
    <w:rsid w:val="00E108CE"/>
    <w:rsid w:val="00E21487"/>
    <w:rsid w:val="00E25B0B"/>
    <w:rsid w:val="00E4286F"/>
    <w:rsid w:val="00E45C5E"/>
    <w:rsid w:val="00E46DD1"/>
    <w:rsid w:val="00E518EB"/>
    <w:rsid w:val="00E75F6F"/>
    <w:rsid w:val="00E76230"/>
    <w:rsid w:val="00E83E13"/>
    <w:rsid w:val="00E842D6"/>
    <w:rsid w:val="00E8795B"/>
    <w:rsid w:val="00E94228"/>
    <w:rsid w:val="00EA2E59"/>
    <w:rsid w:val="00EA4936"/>
    <w:rsid w:val="00EA53AF"/>
    <w:rsid w:val="00EA7413"/>
    <w:rsid w:val="00EB1D7A"/>
    <w:rsid w:val="00EB2778"/>
    <w:rsid w:val="00EC01DD"/>
    <w:rsid w:val="00EC083D"/>
    <w:rsid w:val="00EC3EBC"/>
    <w:rsid w:val="00ED4AFA"/>
    <w:rsid w:val="00EE4A81"/>
    <w:rsid w:val="00EF6D34"/>
    <w:rsid w:val="00EF6FB9"/>
    <w:rsid w:val="00EF7211"/>
    <w:rsid w:val="00F03DC1"/>
    <w:rsid w:val="00F04CC4"/>
    <w:rsid w:val="00F04F23"/>
    <w:rsid w:val="00F100AD"/>
    <w:rsid w:val="00F20924"/>
    <w:rsid w:val="00F442C7"/>
    <w:rsid w:val="00F4451B"/>
    <w:rsid w:val="00F45E0F"/>
    <w:rsid w:val="00F51502"/>
    <w:rsid w:val="00F569FE"/>
    <w:rsid w:val="00F65CE0"/>
    <w:rsid w:val="00F707C6"/>
    <w:rsid w:val="00F84A57"/>
    <w:rsid w:val="00F84C3F"/>
    <w:rsid w:val="00F91582"/>
    <w:rsid w:val="00F929F5"/>
    <w:rsid w:val="00F9369B"/>
    <w:rsid w:val="00F965D0"/>
    <w:rsid w:val="00F97DFB"/>
    <w:rsid w:val="00FA4C70"/>
    <w:rsid w:val="00FB5FE6"/>
    <w:rsid w:val="00FC101B"/>
    <w:rsid w:val="00FC4EF1"/>
    <w:rsid w:val="00FD258A"/>
    <w:rsid w:val="00FD37AE"/>
    <w:rsid w:val="00FD6377"/>
    <w:rsid w:val="00FD6401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E1BB2BF1-6A6D-4C95-856B-20F0E12D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C3507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bulgartransgaz.bg/files/useruploads/files/prozrachnost-tarifi/TAR%20Period%202022_2023/Prices_2022-2023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3AC66B-88FF-4E02-BD04-671FAFA83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818</Words>
  <Characters>4668</Characters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Links>
    <vt:vector size="6" baseType="variant">
      <vt:variant>
        <vt:i4>7995519</vt:i4>
      </vt:variant>
      <vt:variant>
        <vt:i4>0</vt:i4>
      </vt:variant>
      <vt:variant>
        <vt:i4>0</vt:i4>
      </vt:variant>
      <vt:variant>
        <vt:i4>5</vt:i4>
      </vt:variant>
      <vt:variant>
        <vt:lpwstr>https://www.bulgartransgaz.bg/files/useruploads/files/prozrachnost-tarifi/TAR Period 2022_2023/Prices_2022-2023.pdf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2022-09-27T22:10:00Z</dcterms:created>
  <dcterms:modified xsi:type="dcterms:W3CDTF">2022-09-29T00:03:00Z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