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43BEF614" w:rsidR="00016118" w:rsidRPr="00044DFE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52C4475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7E37B28" w14:textId="4C384D49" w:rsidR="007C6C93" w:rsidRPr="001D426F" w:rsidRDefault="002845B7" w:rsidP="0D760ADB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tbl>
      <w:tblPr>
        <w:tblW w:w="9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1843"/>
        <w:gridCol w:w="2881"/>
        <w:gridCol w:w="1701"/>
      </w:tblGrid>
      <w:tr w:rsidR="0002333A" w:rsidRPr="0002333A" w14:paraId="0720B14B" w14:textId="7BD9BD05" w:rsidTr="0097500F">
        <w:trPr>
          <w:trHeight w:val="50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CF86953" w14:textId="3107F618" w:rsidR="0097500F" w:rsidRPr="0002333A" w:rsidRDefault="0097500F" w:rsidP="0097500F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ED6D0C" w14:textId="77777777" w:rsidR="0097500F" w:rsidRPr="0002333A" w:rsidRDefault="0097500F" w:rsidP="0097500F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333A">
              <w:rPr>
                <w:rFonts w:ascii="Times New Roman" w:eastAsia="Times New Roman" w:hAnsi="Times New Roman" w:cs="Times New Roman"/>
                <w:b/>
                <w:bCs/>
              </w:rPr>
              <w:t>MWh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7D1B4F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333A">
              <w:rPr>
                <w:rFonts w:ascii="Times New Roman" w:eastAsia="Times New Roman" w:hAnsi="Times New Roman" w:cs="Times New Roman"/>
                <w:b/>
                <w:bCs/>
              </w:rPr>
              <w:t>MMBtu</w:t>
            </w:r>
          </w:p>
        </w:tc>
        <w:tc>
          <w:tcPr>
            <w:tcW w:w="2881" w:type="dxa"/>
            <w:shd w:val="clear" w:color="auto" w:fill="auto"/>
          </w:tcPr>
          <w:p w14:paraId="5F66538E" w14:textId="61D5357B" w:rsidR="0097500F" w:rsidRPr="0002333A" w:rsidRDefault="00554823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Слотове, осигурени от </w:t>
            </w:r>
            <w:r w:rsidR="00E95F5E" w:rsidRPr="0002333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„</w:t>
            </w:r>
            <w:r w:rsidRPr="0002333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Булгаргаз</w:t>
            </w:r>
            <w:r w:rsidR="00E95F5E" w:rsidRPr="0002333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“</w:t>
            </w:r>
          </w:p>
        </w:tc>
        <w:tc>
          <w:tcPr>
            <w:tcW w:w="1701" w:type="dxa"/>
          </w:tcPr>
          <w:p w14:paraId="6B35595B" w14:textId="641C65F9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333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Слотове, осигурени от доставчика</w:t>
            </w:r>
          </w:p>
        </w:tc>
      </w:tr>
      <w:tr w:rsidR="0002333A" w:rsidRPr="0002333A" w14:paraId="57E28B6C" w14:textId="1EA56A0D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C3E3E79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Януари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F7296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2,000,000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BBB08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6,824,285</w:t>
            </w:r>
          </w:p>
        </w:tc>
        <w:tc>
          <w:tcPr>
            <w:tcW w:w="2881" w:type="dxa"/>
            <w:shd w:val="clear" w:color="auto" w:fill="auto"/>
          </w:tcPr>
          <w:p w14:paraId="67EA650D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E224D4" w14:textId="0AF58B3B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26714CD7" w14:textId="6D9EC378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90B9257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Февруари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9E0DB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415CF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234A6D9F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EBDC9BA" w14:textId="7C0726AD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33439583" w14:textId="383384B4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39D90B8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5E106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567885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5FE003BA" w14:textId="77777777" w:rsidR="0097500F" w:rsidRPr="0002333A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76B9E5" w14:textId="0290E2AC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323CF83E" w14:textId="29B673A9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2CB8846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Април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7BC6D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450A8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5,118,214</w:t>
            </w:r>
          </w:p>
        </w:tc>
        <w:tc>
          <w:tcPr>
            <w:tcW w:w="2881" w:type="dxa"/>
            <w:shd w:val="clear" w:color="auto" w:fill="auto"/>
            <w:vAlign w:val="bottom"/>
          </w:tcPr>
          <w:p w14:paraId="259BD0ED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  <w:lang w:val="bg-BG"/>
              </w:rPr>
              <w:t>Ревитуса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, </w:t>
            </w:r>
            <w:r w:rsidRPr="0002333A">
              <w:rPr>
                <w:rFonts w:ascii="Times New Roman" w:eastAsia="Times New Roman" w:hAnsi="Times New Roman" w:cs="Times New Roman"/>
                <w:lang w:val="bg-BG"/>
              </w:rPr>
              <w:t xml:space="preserve">Гърция  </w:t>
            </w:r>
          </w:p>
          <w:p w14:paraId="65AAC9D2" w14:textId="0FC37A72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15.04.2023</w:t>
            </w:r>
            <w:r w:rsidR="006F7BCC" w:rsidRPr="0002333A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3A">
              <w:rPr>
                <w:rFonts w:ascii="Times New Roman" w:eastAsia="Times New Roman" w:hAnsi="Times New Roman" w:cs="Times New Roman"/>
                <w:lang w:val="bg-BG"/>
              </w:rPr>
              <w:t>- 500 000</w:t>
            </w:r>
            <w:r w:rsidRPr="0002333A">
              <w:rPr>
                <w:rFonts w:ascii="Times New Roman" w:eastAsia="Times New Roman" w:hAnsi="Times New Roman" w:cs="Times New Roman"/>
              </w:rPr>
              <w:t xml:space="preserve"> MWh </w:t>
            </w:r>
          </w:p>
          <w:p w14:paraId="6A3220EB" w14:textId="640D6031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26.04.2023 – 1 000 000 MWh</w:t>
            </w:r>
          </w:p>
        </w:tc>
        <w:tc>
          <w:tcPr>
            <w:tcW w:w="1701" w:type="dxa"/>
          </w:tcPr>
          <w:p w14:paraId="577FF32F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33A" w:rsidRPr="0002333A" w14:paraId="0BAF2A81" w14:textId="71C37DEE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80C4102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6C571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71401E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1,706,071</w:t>
            </w:r>
          </w:p>
        </w:tc>
        <w:tc>
          <w:tcPr>
            <w:tcW w:w="2881" w:type="dxa"/>
            <w:shd w:val="clear" w:color="auto" w:fill="auto"/>
          </w:tcPr>
          <w:p w14:paraId="644DD0C8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3C31083" w14:textId="1A8D2A3F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01E98BA4" w14:textId="113B8F2B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9FE574D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Юни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6806E8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DB544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3D50BC75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4F02715" w14:textId="0CB62361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2FC9B6BE" w14:textId="0DEAE4B8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79EC23B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Юли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E3F5C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16273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7AF076DD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552BC8" w14:textId="7924C9FA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6CFAD406" w14:textId="0171CE73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874720F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89DE3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DF1A5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6779449C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609CE9F" w14:textId="0FEBB629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3C2EE187" w14:textId="55081565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A4EC2E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Септември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5803E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15BB24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5AD6D7AC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229A673" w14:textId="17D0B756" w:rsidR="0097500F" w:rsidRPr="0002333A" w:rsidRDefault="00F410E9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0BA174F7" w14:textId="13A0D764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8EC0F2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Октомври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8CFA01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5FB607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616ACE52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  <w:lang w:val="bg-BG"/>
              </w:rPr>
              <w:t>Ревитуса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, </w:t>
            </w:r>
            <w:r w:rsidRPr="0002333A">
              <w:rPr>
                <w:rFonts w:ascii="Times New Roman" w:eastAsia="Times New Roman" w:hAnsi="Times New Roman" w:cs="Times New Roman"/>
                <w:lang w:val="bg-BG"/>
              </w:rPr>
              <w:t xml:space="preserve">Гърция  </w:t>
            </w:r>
          </w:p>
          <w:p w14:paraId="0E78D7BD" w14:textId="280CC416" w:rsidR="0097500F" w:rsidRPr="0002333A" w:rsidRDefault="0097500F" w:rsidP="00BC0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11.10.2023</w:t>
            </w:r>
            <w:r w:rsidRPr="0002333A">
              <w:rPr>
                <w:rFonts w:ascii="Times New Roman" w:eastAsia="Times New Roman" w:hAnsi="Times New Roman" w:cs="Times New Roman"/>
                <w:lang w:val="bg-BG"/>
              </w:rPr>
              <w:t xml:space="preserve">- </w:t>
            </w:r>
            <w:r w:rsidR="00BF4E6D">
              <w:rPr>
                <w:rFonts w:ascii="Times New Roman" w:eastAsia="Times New Roman" w:hAnsi="Times New Roman" w:cs="Times New Roman"/>
              </w:rPr>
              <w:t>1 000</w:t>
            </w:r>
            <w:r w:rsidRPr="0002333A">
              <w:rPr>
                <w:rFonts w:ascii="Times New Roman" w:eastAsia="Times New Roman" w:hAnsi="Times New Roman" w:cs="Times New Roman"/>
                <w:lang w:val="bg-BG"/>
              </w:rPr>
              <w:t xml:space="preserve"> 000</w:t>
            </w:r>
            <w:r w:rsidRPr="0002333A">
              <w:rPr>
                <w:rFonts w:ascii="Times New Roman" w:eastAsia="Times New Roman" w:hAnsi="Times New Roman" w:cs="Times New Roman"/>
              </w:rPr>
              <w:t xml:space="preserve"> MWh </w:t>
            </w:r>
          </w:p>
        </w:tc>
        <w:tc>
          <w:tcPr>
            <w:tcW w:w="1701" w:type="dxa"/>
          </w:tcPr>
          <w:p w14:paraId="1C73D6A5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33A" w:rsidRPr="0002333A" w14:paraId="22710266" w14:textId="33C4A1A9" w:rsidTr="0097500F">
        <w:trPr>
          <w:trHeight w:val="310"/>
        </w:trPr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10EA1E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Ноември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25831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E1ABA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3,412,142</w:t>
            </w:r>
          </w:p>
        </w:tc>
        <w:tc>
          <w:tcPr>
            <w:tcW w:w="2881" w:type="dxa"/>
            <w:tcBorders>
              <w:bottom w:val="double" w:sz="4" w:space="0" w:color="auto"/>
            </w:tcBorders>
            <w:shd w:val="clear" w:color="auto" w:fill="auto"/>
          </w:tcPr>
          <w:p w14:paraId="0D538390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97AAF2E" w14:textId="369CEC49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5463C829" w14:textId="23B21C28" w:rsidTr="0097500F">
        <w:trPr>
          <w:trHeight w:val="310"/>
        </w:trPr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75D373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33A">
              <w:rPr>
                <w:rFonts w:ascii="Times New Roman" w:eastAsia="Times New Roman" w:hAnsi="Times New Roman" w:cs="Times New Roman"/>
              </w:rPr>
              <w:t>Декември</w:t>
            </w:r>
            <w:proofErr w:type="spellEnd"/>
            <w:r w:rsidRPr="0002333A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3DDF29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1,500,000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A6EF74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333A">
              <w:rPr>
                <w:rFonts w:ascii="Times New Roman" w:eastAsia="Times New Roman" w:hAnsi="Times New Roman" w:cs="Times New Roman"/>
              </w:rPr>
              <w:t>5,118,214</w:t>
            </w:r>
          </w:p>
        </w:tc>
        <w:tc>
          <w:tcPr>
            <w:tcW w:w="2881" w:type="dxa"/>
            <w:tcBorders>
              <w:bottom w:val="double" w:sz="4" w:space="0" w:color="auto"/>
            </w:tcBorders>
            <w:shd w:val="clear" w:color="auto" w:fill="auto"/>
          </w:tcPr>
          <w:p w14:paraId="676F08B1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EEF40A" w14:textId="22B17350" w:rsidR="0097500F" w:rsidRPr="0002333A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2333A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02333A" w:rsidRPr="0002333A" w14:paraId="373B8497" w14:textId="5F935441" w:rsidTr="0097500F">
        <w:trPr>
          <w:trHeight w:val="290"/>
        </w:trPr>
        <w:tc>
          <w:tcPr>
            <w:tcW w:w="18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02B2CD" w14:textId="77777777" w:rsidR="0097500F" w:rsidRPr="0002333A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921725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333A">
              <w:rPr>
                <w:rFonts w:ascii="Calibri" w:eastAsia="Times New Roman" w:hAnsi="Calibri" w:cs="Calibri"/>
                <w:b/>
                <w:bCs/>
              </w:rPr>
              <w:t>15,000,000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8EDAE2" w14:textId="77777777" w:rsidR="0097500F" w:rsidRPr="0002333A" w:rsidRDefault="0097500F" w:rsidP="0097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333A">
              <w:rPr>
                <w:rFonts w:ascii="Calibri" w:eastAsia="Times New Roman" w:hAnsi="Calibri" w:cs="Calibri"/>
                <w:b/>
                <w:bCs/>
              </w:rPr>
              <w:t>51,182,136</w:t>
            </w:r>
          </w:p>
        </w:tc>
        <w:tc>
          <w:tcPr>
            <w:tcW w:w="28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B7B334B" w14:textId="77777777" w:rsidR="0097500F" w:rsidRPr="0002333A" w:rsidRDefault="0097500F" w:rsidP="00A46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142B1D" w14:textId="77777777" w:rsidR="0097500F" w:rsidRPr="0002333A" w:rsidRDefault="0097500F" w:rsidP="00A46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2579B288" w14:textId="0731A5B7" w:rsidR="0D760ADB" w:rsidRDefault="0D760ADB" w:rsidP="001C5D52">
      <w:pPr>
        <w:pStyle w:val="ListParagraph"/>
        <w:shd w:val="clear" w:color="auto" w:fill="FFFFFF" w:themeFill="background1"/>
        <w:tabs>
          <w:tab w:val="left" w:pos="426"/>
        </w:tabs>
        <w:ind w:firstLine="0"/>
        <w:rPr>
          <w:sz w:val="24"/>
          <w:szCs w:val="24"/>
          <w:lang w:val="bg-BG"/>
        </w:rPr>
      </w:pPr>
    </w:p>
    <w:p w14:paraId="387B6A7A" w14:textId="6CEBEA04" w:rsidR="00F75836" w:rsidRPr="00044DFE" w:rsidRDefault="00205221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F75836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>DES</w:t>
      </w:r>
      <w:r w:rsidR="00F75836" w:rsidRPr="0097500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bookmarkStart w:id="0" w:name="_Hlk118723610"/>
      <w:r w:rsidR="00F75836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LNG </w:t>
      </w:r>
      <w:r w:rsidR="00E03850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т</w:t>
      </w:r>
      <w:r w:rsidR="001D11EC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ерминал</w:t>
      </w:r>
      <w:r w:rsidR="00E0463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1D11EC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bookmarkEnd w:id="0"/>
    </w:p>
    <w:p w14:paraId="4101ECD7" w14:textId="77777777" w:rsidR="00F91ACD" w:rsidRPr="00044DFE" w:rsidRDefault="00F91ACD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3A5CA97B" w14:textId="3F3BBBA0" w:rsidR="00B41093" w:rsidRPr="00065CF2" w:rsidRDefault="00BC0982" w:rsidP="004242D0">
      <w:pPr>
        <w:pStyle w:val="ListParagraph"/>
        <w:numPr>
          <w:ilvl w:val="0"/>
          <w:numId w:val="15"/>
        </w:numPr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Място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разтоварване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="0086271C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B41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FDEA91B" w14:textId="77777777" w:rsidR="00B41093" w:rsidRPr="00065CF2" w:rsidRDefault="00B41093" w:rsidP="00065CF2">
      <w:pPr>
        <w:pStyle w:val="ListParagrap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50E19D65" w14:textId="7199D1A6" w:rsidR="00B41093" w:rsidRPr="00065CF2" w:rsidRDefault="00B41093" w:rsidP="00065CF2">
      <w:pPr>
        <w:pStyle w:val="ListParagraph"/>
        <w:numPr>
          <w:ilvl w:val="0"/>
          <w:numId w:val="27"/>
        </w:numPr>
        <w:ind w:left="426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за слотове осигурени от Булгаргаз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LNG </w:t>
      </w:r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терминал, </w:t>
      </w:r>
      <w:proofErr w:type="spellStart"/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Ревитуса</w:t>
      </w:r>
      <w:proofErr w:type="spellEnd"/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Гърция</w:t>
      </w:r>
      <w:r w:rsidR="00DB51A5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;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</w:p>
    <w:p w14:paraId="322ADDB4" w14:textId="3A714853" w:rsidR="00B41093" w:rsidRPr="00065CF2" w:rsidRDefault="00B41093" w:rsidP="00065CF2">
      <w:pPr>
        <w:pStyle w:val="ListParagraph"/>
        <w:numPr>
          <w:ilvl w:val="0"/>
          <w:numId w:val="27"/>
        </w:numPr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за слотове осигурени от Доставчика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LNG </w:t>
      </w:r>
      <w:r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терминал, </w:t>
      </w:r>
      <w:proofErr w:type="spellStart"/>
      <w:r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Ревитуса</w:t>
      </w:r>
      <w:proofErr w:type="spellEnd"/>
      <w:r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bookmarkStart w:id="1" w:name="_Hlk119053446"/>
      <w:r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Гърция</w:t>
      </w:r>
      <w:r w:rsidR="008F75F2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LNG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терминали в Италия</w:t>
      </w:r>
      <w:r w:rsidR="008F75F2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LNG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терминал Кърк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Хърватия</w:t>
      </w:r>
      <w:bookmarkEnd w:id="1"/>
      <w: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.</w:t>
      </w:r>
    </w:p>
    <w:p w14:paraId="21628B7B" w14:textId="0153E287" w:rsidR="00F91ACD" w:rsidRPr="00C04123" w:rsidRDefault="00B41093" w:rsidP="00E0463F">
      <w:pPr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E046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64F64A06" w:rsidR="004870FB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ъвкупно доставено количество втечнен природен газ - най-малко еквивалент на </w:t>
      </w:r>
      <w:r w:rsidR="00EE573A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66143C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7C96" w:rsidRPr="0002333A">
        <w:rPr>
          <w:rFonts w:ascii="Times New Roman" w:eastAsia="Calibri" w:hAnsi="Times New Roman" w:cs="Times New Roman"/>
          <w:sz w:val="24"/>
          <w:szCs w:val="24"/>
        </w:rPr>
        <w:t>0</w:t>
      </w:r>
      <w:r w:rsidR="00017C96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00 </w:t>
      </w:r>
      <w:r w:rsidR="00EE573A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000 </w:t>
      </w:r>
      <w:proofErr w:type="spellStart"/>
      <w:r w:rsidR="00EE573A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EE573A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782B546" w14:textId="77777777" w:rsidR="0002333A" w:rsidRPr="00044DFE" w:rsidRDefault="0002333A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2ECA035" w14:textId="500AF262" w:rsidR="000E3164" w:rsidRPr="00D83E42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D83E42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464B2D89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97A6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</w:t>
      </w:r>
      <w:r w:rsidR="00697A6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6</w:t>
      </w:r>
      <w:r w:rsidR="00AC198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="007C098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545BB0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2A1E15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2022 г.</w:t>
      </w:r>
      <w:r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8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2DC935C6" w:rsidR="000E7207" w:rsidRPr="00044DFE" w:rsidRDefault="00D83E42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044DFE" w:rsidRDefault="00856CE1" w:rsidP="00D83E42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1EB05129" w:rsidR="004E2FC9" w:rsidRPr="00044DFE" w:rsidRDefault="00465351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697A6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697A6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8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.1</w:t>
      </w:r>
      <w:r w:rsidR="001B563D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.2022 г</w:t>
      </w:r>
      <w:r w:rsidR="00717725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7CEB4F64" w:rsidR="006722A8" w:rsidRDefault="00B42BD0" w:rsidP="00E52CCA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9002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да бъде допуснат до участие в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5C42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тръжната процедура кандидат</w:t>
      </w:r>
      <w:r w:rsidR="006722A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A519BD2" w14:textId="525A35A4" w:rsidR="007C524F" w:rsidRPr="007C524F" w:rsidRDefault="007C524F" w:rsidP="007C524F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524F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</w:t>
      </w:r>
      <w:r w:rsidR="00FE47C0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A87EAFF" w14:textId="77777777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1E8CB7AC" w:rsidR="00E87DA9" w:rsidRPr="00044DFE" w:rsidRDefault="00B27274" w:rsidP="00B2727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697A6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697A6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8</w:t>
      </w:r>
      <w:r w:rsidR="00386CD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.1</w:t>
      </w:r>
      <w:r w:rsidR="008656DA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386CD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 xml:space="preserve">.2022 г.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6E39901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II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835105D" w:rsidR="00CB3CF5" w:rsidRPr="00AE706C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Подаване на оферти</w:t>
      </w:r>
    </w:p>
    <w:p w14:paraId="2FE401C6" w14:textId="439B9966" w:rsidR="007A7EE0" w:rsidRPr="00A04715" w:rsidRDefault="007A7EE0" w:rsidP="008E3491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color w:val="FF0000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697A63" w:rsidRPr="00A047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24</w:t>
      </w:r>
      <w:r w:rsidRPr="00A04715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>.1</w:t>
      </w:r>
      <w:r w:rsidR="007F1C55" w:rsidRPr="00A04715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>1</w:t>
      </w:r>
      <w:r w:rsidRPr="00A04715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>.2022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2DF5B6E8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9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8479FE">
        <w:rPr>
          <w:rFonts w:eastAsia="Calibri"/>
          <w:lang w:val="bg-BG"/>
        </w:rPr>
        <w:t>българско време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697A63" w:rsidRPr="00A04715">
        <w:rPr>
          <w:rFonts w:eastAsia="Calibri"/>
          <w:b/>
          <w:bCs/>
          <w:color w:val="FF0000"/>
        </w:rPr>
        <w:t>24</w:t>
      </w:r>
      <w:r w:rsidR="00A268F8" w:rsidRPr="00A04715">
        <w:rPr>
          <w:rFonts w:eastAsia="Calibri"/>
          <w:b/>
          <w:bCs/>
          <w:color w:val="FF0000"/>
          <w:lang w:val="bg-BG"/>
        </w:rPr>
        <w:t>.1</w:t>
      </w:r>
      <w:r w:rsidR="00942E0E" w:rsidRPr="00A04715">
        <w:rPr>
          <w:rFonts w:eastAsia="Calibri"/>
          <w:b/>
          <w:bCs/>
          <w:color w:val="FF0000"/>
          <w:lang w:val="bg-BG"/>
        </w:rPr>
        <w:t>1</w:t>
      </w:r>
      <w:r w:rsidR="00A268F8" w:rsidRPr="00A04715">
        <w:rPr>
          <w:rFonts w:eastAsia="Calibri"/>
          <w:b/>
          <w:bCs/>
          <w:color w:val="FF0000"/>
          <w:lang w:val="bg-BG"/>
        </w:rPr>
        <w:t>.2022 г.</w:t>
      </w:r>
      <w:r w:rsidR="00A268F8" w:rsidRPr="00A04715">
        <w:rPr>
          <w:rFonts w:eastAsia="Calibri"/>
          <w:color w:val="FF0000"/>
        </w:rPr>
        <w:t xml:space="preserve"> </w:t>
      </w:r>
    </w:p>
    <w:p w14:paraId="03E62786" w14:textId="7ED062C1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A63"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25</w:t>
      </w:r>
      <w:r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.1</w:t>
      </w:r>
      <w:r w:rsidR="003D3ECB"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.2022</w:t>
      </w:r>
      <w:r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471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4BD070F8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F27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C5E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на месец</w:t>
      </w:r>
      <w:r w:rsidR="002F0CD4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="00F27C5E" w:rsidRPr="00023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C5E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Кандидатите могат да предлагат количества за </w:t>
      </w:r>
      <w:r w:rsidR="004B0190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един</w:t>
      </w:r>
      <w:r w:rsidR="00F27C5E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4B0190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повече</w:t>
      </w:r>
      <w:r w:rsidR="00F27C5E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месеци в периода</w:t>
      </w:r>
      <w:r w:rsidR="004B0190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, както и за целия период</w:t>
      </w:r>
      <w:r w:rsidR="00F27C5E" w:rsidRPr="0002333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5CF418C" w14:textId="77777777" w:rsidR="002F0CD4" w:rsidRPr="00327E79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3923D06C" w:rsidR="0008342E" w:rsidRPr="00044DF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1FEFBB5" w14:textId="02235988" w:rsidR="0038224D" w:rsidRPr="00084770" w:rsidRDefault="00D80E32" w:rsidP="003B1C9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2" w:name="_Hlk114313018"/>
      <w:bookmarkStart w:id="3" w:name="_Hlk114554326"/>
      <w:r w:rsidR="0094037F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2"/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посочена отстъпка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847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084770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084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8477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84770">
        <w:rPr>
          <w:rFonts w:ascii="Times New Roman" w:eastAsia="Calibri" w:hAnsi="Times New Roman" w:cs="Times New Roman"/>
          <w:sz w:val="24"/>
          <w:szCs w:val="24"/>
        </w:rPr>
        <w:t xml:space="preserve"> MWh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11A55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3"/>
    </w:p>
    <w:p w14:paraId="6EADDA2D" w14:textId="77777777" w:rsidR="00084770" w:rsidRPr="00084770" w:rsidRDefault="00084770" w:rsidP="0008477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0B24E1DD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4" w:name="_Hlk114554594"/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= стойността на индекса 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03F1AEC9" w:rsidR="00574171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„HH“ е крайната цена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сетълмент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(в щатски долари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MMBtu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) на фючърсния договор за природен газ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Henry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Hub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04910AD6" w14:textId="77777777" w:rsidR="003501D3" w:rsidRDefault="003501D3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bookmarkEnd w:id="4"/>
    <w:p w14:paraId="570349BB" w14:textId="3B4503FE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58816BC6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(</w:t>
      </w:r>
      <w:r w:rsidR="002F7360" w:rsidRPr="002F7360">
        <w:rPr>
          <w:rFonts w:ascii="Times New Roman" w:eastAsia="Calibri" w:hAnsi="Times New Roman" w:cs="Times New Roman"/>
          <w:sz w:val="24"/>
          <w:szCs w:val="24"/>
          <w:lang w:val="bg-BG"/>
        </w:rPr>
        <w:t>Изпаряване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360">
        <w:rPr>
          <w:rFonts w:ascii="Times New Roman" w:eastAsia="Calibri" w:hAnsi="Times New Roman" w:cs="Times New Roman"/>
          <w:sz w:val="24"/>
          <w:szCs w:val="24"/>
          <w:lang w:val="bg-BG"/>
        </w:rPr>
        <w:t>пристанищни разходи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такси </w:t>
      </w:r>
      <w:proofErr w:type="spellStart"/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>демюрейдж</w:t>
      </w:r>
      <w:proofErr w:type="spellEnd"/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други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044DFE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3A579F42" w:rsidR="003111AC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9FA163B" w14:textId="4B09757C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и/или парола </w:t>
      </w:r>
      <w:r w:rsidR="0056157D">
        <w:rPr>
          <w:rFonts w:ascii="Times New Roman" w:eastAsia="Calibri" w:hAnsi="Times New Roman" w:cs="Times New Roman"/>
          <w:sz w:val="24"/>
          <w:szCs w:val="24"/>
          <w:lang w:val="bg-BG"/>
        </w:rPr>
        <w:t>извън</w:t>
      </w:r>
      <w:r w:rsidR="0056157D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определения в т. VI от настоящите условия срок;</w:t>
      </w:r>
    </w:p>
    <w:p w14:paraId="12D06231" w14:textId="71526D97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7754641E" w:rsidR="007F74C5" w:rsidRPr="00AE706C" w:rsidRDefault="00ED02D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77777777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офертите </w:t>
      </w:r>
    </w:p>
    <w:p w14:paraId="65B32E5A" w14:textId="79B77071" w:rsidR="00084400" w:rsidRPr="0057456B" w:rsidRDefault="00084400" w:rsidP="0008440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5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 w:rsidR="00697A63" w:rsidRPr="00382A5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25</w:t>
      </w:r>
      <w:r w:rsidR="00B11A55" w:rsidRPr="00382A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Pr="00382A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11.2022 г.</w:t>
      </w:r>
    </w:p>
    <w:p w14:paraId="23F95A10" w14:textId="03A2FB2B" w:rsidR="00084400" w:rsidRDefault="00084400" w:rsidP="000844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рефериращи към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индекс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TTF</w:t>
      </w:r>
      <w:r w:rsidR="001D4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 </w:t>
      </w:r>
      <w:r w:rsidR="001D426F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рефериращи към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индекс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>HH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="001D426F"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1849D5A7" w14:textId="733D7B8F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Крайното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класиране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приложи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формулата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комплексна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методиката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КO=K1+K2. </w:t>
      </w:r>
    </w:p>
    <w:p w14:paraId="63962003" w14:textId="4BFC64E8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сравнят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CA0F49">
        <w:rPr>
          <w:rFonts w:ascii="Times New Roman" w:hAnsi="Times New Roman" w:cs="Times New Roman"/>
          <w:sz w:val="24"/>
          <w:szCs w:val="24"/>
          <w:lang w:val="bg-BG"/>
        </w:rPr>
        <w:t>изчислените</w:t>
      </w:r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BF55A2" w:rsidRPr="0002333A">
        <w:rPr>
          <w:rFonts w:ascii="Times New Roman" w:hAnsi="Times New Roman" w:cs="Times New Roman"/>
          <w:sz w:val="24"/>
          <w:szCs w:val="24"/>
          <w:lang w:val="bg-BG"/>
        </w:rPr>
        <w:t>месечни</w:t>
      </w:r>
      <w:r w:rsidR="00BF55A2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2023 г.,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публикуваните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фючърсни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индекси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313448">
        <w:rPr>
          <w:rFonts w:ascii="Times New Roman" w:hAnsi="Times New Roman" w:cs="Times New Roman"/>
          <w:sz w:val="24"/>
          <w:szCs w:val="24"/>
          <w:lang w:val="bg-BG"/>
        </w:rPr>
        <w:t xml:space="preserve">по месеци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класирането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lastRenderedPageBreak/>
        <w:t>съответно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TTF – в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изданието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Argus European Natural Gaz,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НН –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https://www.cmegroup.com/markets/energy/natural-gas/natural-gas.settlements.html. </w:t>
      </w:r>
    </w:p>
    <w:p w14:paraId="79F3C6E8" w14:textId="2FA4A00E" w:rsidR="00D35049" w:rsidRPr="00127F13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Ценовите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изчислението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584B1A" w:rsidRPr="0002333A">
        <w:rPr>
          <w:rFonts w:ascii="Times New Roman" w:hAnsi="Times New Roman" w:cs="Times New Roman"/>
          <w:sz w:val="24"/>
          <w:szCs w:val="24"/>
          <w:lang w:val="bg-BG"/>
        </w:rPr>
        <w:t>вс</w:t>
      </w:r>
      <w:r w:rsidR="00A452BA" w:rsidRPr="0002333A">
        <w:rPr>
          <w:rFonts w:ascii="Times New Roman" w:hAnsi="Times New Roman" w:cs="Times New Roman"/>
          <w:sz w:val="24"/>
          <w:szCs w:val="24"/>
          <w:lang w:val="bg-BG"/>
        </w:rPr>
        <w:t>еки</w:t>
      </w:r>
      <w:r w:rsidR="009B073A" w:rsidRPr="0002333A">
        <w:rPr>
          <w:rFonts w:ascii="Times New Roman" w:hAnsi="Times New Roman" w:cs="Times New Roman"/>
          <w:sz w:val="24"/>
          <w:szCs w:val="24"/>
          <w:lang w:val="bg-BG"/>
        </w:rPr>
        <w:t xml:space="preserve"> месец на 2023 г</w:t>
      </w:r>
      <w:r w:rsidRPr="0002333A">
        <w:rPr>
          <w:rFonts w:ascii="Times New Roman" w:hAnsi="Times New Roman" w:cs="Times New Roman"/>
          <w:sz w:val="24"/>
          <w:szCs w:val="24"/>
        </w:rPr>
        <w:t>.</w:t>
      </w:r>
      <w:r w:rsidR="00A452BA" w:rsidRPr="0002333A">
        <w:rPr>
          <w:rFonts w:ascii="Times New Roman" w:hAnsi="Times New Roman" w:cs="Times New Roman"/>
          <w:sz w:val="24"/>
          <w:szCs w:val="24"/>
          <w:lang w:val="bg-BG"/>
        </w:rPr>
        <w:t>, като класирането на уч</w:t>
      </w:r>
      <w:r w:rsidR="00AE2D03" w:rsidRPr="0002333A">
        <w:rPr>
          <w:rFonts w:ascii="Times New Roman" w:hAnsi="Times New Roman" w:cs="Times New Roman"/>
          <w:sz w:val="24"/>
          <w:szCs w:val="24"/>
          <w:lang w:val="bg-BG"/>
        </w:rPr>
        <w:t>астниците ще се извърш</w:t>
      </w:r>
      <w:r w:rsidR="00F37F84" w:rsidRPr="0002333A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="00AE2D03" w:rsidRPr="0002333A">
        <w:rPr>
          <w:rFonts w:ascii="Times New Roman" w:hAnsi="Times New Roman" w:cs="Times New Roman"/>
          <w:sz w:val="24"/>
          <w:szCs w:val="24"/>
          <w:lang w:val="bg-BG"/>
        </w:rPr>
        <w:t xml:space="preserve"> за всеки отделен месец.</w:t>
      </w:r>
    </w:p>
    <w:p w14:paraId="1EDFABA9" w14:textId="18907AD7" w:rsidR="0040404D" w:rsidRDefault="008F62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3A316D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3A316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DD0E0F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DD0E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B45B72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283BD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721E7D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.2022 г.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4673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34297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улгаргаз“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ще уведом</w:t>
      </w:r>
      <w:r w:rsidR="008126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 w:rsidR="00B507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класираните участници</w:t>
      </w:r>
      <w:r w:rsidR="00A7453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с</w:t>
      </w:r>
      <w:r w:rsidR="0047343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сключи </w:t>
      </w:r>
      <w:r w:rsidR="005671D3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="0050772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C46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41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размера </w:t>
      </w:r>
      <w:r w:rsidR="00405E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7A7C9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обявеното за доставка количество 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2A77D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B2E4880" w14:textId="202634A7" w:rsidR="00D95D1C" w:rsidRDefault="0040404D" w:rsidP="006E54D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„Булгаргаз“ ЕАД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 запазва правото да предложи промени в представените от участниците проекти на рамкови споразумения.</w:t>
      </w:r>
    </w:p>
    <w:p w14:paraId="74BE9CCB" w14:textId="77777777" w:rsidR="009B073A" w:rsidRPr="00044DFE" w:rsidRDefault="009B073A" w:rsidP="006E54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B073A" w:rsidRPr="00044DFE" w:rsidSect="00B66C39">
      <w:pgSz w:w="12240" w:h="15840"/>
      <w:pgMar w:top="1418" w:right="1183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3FF6"/>
    <w:multiLevelType w:val="hybridMultilevel"/>
    <w:tmpl w:val="C6E0060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4318"/>
    <w:multiLevelType w:val="hybridMultilevel"/>
    <w:tmpl w:val="827A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8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E0819"/>
    <w:multiLevelType w:val="hybridMultilevel"/>
    <w:tmpl w:val="DB142448"/>
    <w:lvl w:ilvl="0" w:tplc="3EF8280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4"/>
  </w:num>
  <w:num w:numId="2" w16cid:durableId="1681851276">
    <w:abstractNumId w:val="8"/>
  </w:num>
  <w:num w:numId="3" w16cid:durableId="246889717">
    <w:abstractNumId w:val="22"/>
  </w:num>
  <w:num w:numId="4" w16cid:durableId="40861659">
    <w:abstractNumId w:val="10"/>
  </w:num>
  <w:num w:numId="5" w16cid:durableId="1258949171">
    <w:abstractNumId w:val="24"/>
  </w:num>
  <w:num w:numId="6" w16cid:durableId="1897205263">
    <w:abstractNumId w:val="3"/>
  </w:num>
  <w:num w:numId="7" w16cid:durableId="256868101">
    <w:abstractNumId w:val="25"/>
  </w:num>
  <w:num w:numId="8" w16cid:durableId="772171537">
    <w:abstractNumId w:val="16"/>
  </w:num>
  <w:num w:numId="9" w16cid:durableId="2009821371">
    <w:abstractNumId w:val="6"/>
  </w:num>
  <w:num w:numId="10" w16cid:durableId="2120834521">
    <w:abstractNumId w:val="17"/>
  </w:num>
  <w:num w:numId="11" w16cid:durableId="60759810">
    <w:abstractNumId w:val="19"/>
  </w:num>
  <w:num w:numId="12" w16cid:durableId="1293052189">
    <w:abstractNumId w:val="2"/>
  </w:num>
  <w:num w:numId="13" w16cid:durableId="1049690226">
    <w:abstractNumId w:val="7"/>
  </w:num>
  <w:num w:numId="14" w16cid:durableId="1880968586">
    <w:abstractNumId w:val="18"/>
  </w:num>
  <w:num w:numId="15" w16cid:durableId="1037588491">
    <w:abstractNumId w:val="21"/>
  </w:num>
  <w:num w:numId="16" w16cid:durableId="577708962">
    <w:abstractNumId w:val="23"/>
  </w:num>
  <w:num w:numId="17" w16cid:durableId="100149782">
    <w:abstractNumId w:val="12"/>
  </w:num>
  <w:num w:numId="18" w16cid:durableId="2002198691">
    <w:abstractNumId w:val="20"/>
  </w:num>
  <w:num w:numId="19" w16cid:durableId="2113428702">
    <w:abstractNumId w:val="0"/>
  </w:num>
  <w:num w:numId="20" w16cid:durableId="392629136">
    <w:abstractNumId w:val="11"/>
  </w:num>
  <w:num w:numId="21" w16cid:durableId="1305312644">
    <w:abstractNumId w:val="26"/>
  </w:num>
  <w:num w:numId="22" w16cid:durableId="204563254">
    <w:abstractNumId w:val="15"/>
  </w:num>
  <w:num w:numId="23" w16cid:durableId="1916865283">
    <w:abstractNumId w:val="9"/>
  </w:num>
  <w:num w:numId="24" w16cid:durableId="595939759">
    <w:abstractNumId w:val="14"/>
  </w:num>
  <w:num w:numId="25" w16cid:durableId="1374965980">
    <w:abstractNumId w:val="13"/>
  </w:num>
  <w:num w:numId="26" w16cid:durableId="693921085">
    <w:abstractNumId w:val="5"/>
  </w:num>
  <w:num w:numId="27" w16cid:durableId="65649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DC8"/>
    <w:rsid w:val="00012F00"/>
    <w:rsid w:val="00014A42"/>
    <w:rsid w:val="00016118"/>
    <w:rsid w:val="0001704C"/>
    <w:rsid w:val="000173E0"/>
    <w:rsid w:val="00017C96"/>
    <w:rsid w:val="0002202C"/>
    <w:rsid w:val="000222EC"/>
    <w:rsid w:val="0002333A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293D"/>
    <w:rsid w:val="00044DFE"/>
    <w:rsid w:val="000457A4"/>
    <w:rsid w:val="000476CD"/>
    <w:rsid w:val="00051088"/>
    <w:rsid w:val="00053B15"/>
    <w:rsid w:val="00055360"/>
    <w:rsid w:val="000610AF"/>
    <w:rsid w:val="00065CF2"/>
    <w:rsid w:val="0006617C"/>
    <w:rsid w:val="000722E4"/>
    <w:rsid w:val="000729F2"/>
    <w:rsid w:val="00074F61"/>
    <w:rsid w:val="00075982"/>
    <w:rsid w:val="000768F0"/>
    <w:rsid w:val="00076A1E"/>
    <w:rsid w:val="00076F60"/>
    <w:rsid w:val="000770FE"/>
    <w:rsid w:val="000821B9"/>
    <w:rsid w:val="00082815"/>
    <w:rsid w:val="0008342E"/>
    <w:rsid w:val="00084400"/>
    <w:rsid w:val="00084770"/>
    <w:rsid w:val="00087065"/>
    <w:rsid w:val="00090DC2"/>
    <w:rsid w:val="00093997"/>
    <w:rsid w:val="000971E8"/>
    <w:rsid w:val="000A0886"/>
    <w:rsid w:val="000A340C"/>
    <w:rsid w:val="000A652E"/>
    <w:rsid w:val="000B305E"/>
    <w:rsid w:val="000B351D"/>
    <w:rsid w:val="000B6EF3"/>
    <w:rsid w:val="000C1420"/>
    <w:rsid w:val="000C30D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27F13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47E1"/>
    <w:rsid w:val="001C5D52"/>
    <w:rsid w:val="001C6908"/>
    <w:rsid w:val="001C7759"/>
    <w:rsid w:val="001D0669"/>
    <w:rsid w:val="001D11EC"/>
    <w:rsid w:val="001D1D17"/>
    <w:rsid w:val="001D1FDE"/>
    <w:rsid w:val="001D426F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3160"/>
    <w:rsid w:val="002438E3"/>
    <w:rsid w:val="002442DB"/>
    <w:rsid w:val="002463BA"/>
    <w:rsid w:val="00246566"/>
    <w:rsid w:val="00246E02"/>
    <w:rsid w:val="00247FC6"/>
    <w:rsid w:val="0025137E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A0306"/>
    <w:rsid w:val="002A0ABA"/>
    <w:rsid w:val="002A13D8"/>
    <w:rsid w:val="002A1E15"/>
    <w:rsid w:val="002A2862"/>
    <w:rsid w:val="002A4FF3"/>
    <w:rsid w:val="002A598F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9FA"/>
    <w:rsid w:val="002F1C07"/>
    <w:rsid w:val="002F322B"/>
    <w:rsid w:val="002F3B37"/>
    <w:rsid w:val="002F3D0E"/>
    <w:rsid w:val="002F421C"/>
    <w:rsid w:val="002F550B"/>
    <w:rsid w:val="002F64ED"/>
    <w:rsid w:val="002F7360"/>
    <w:rsid w:val="00302208"/>
    <w:rsid w:val="0030289A"/>
    <w:rsid w:val="003036E5"/>
    <w:rsid w:val="00305225"/>
    <w:rsid w:val="00305D9F"/>
    <w:rsid w:val="003111AC"/>
    <w:rsid w:val="003121A6"/>
    <w:rsid w:val="00313448"/>
    <w:rsid w:val="00314696"/>
    <w:rsid w:val="00314E25"/>
    <w:rsid w:val="003160AE"/>
    <w:rsid w:val="00321744"/>
    <w:rsid w:val="00321B0D"/>
    <w:rsid w:val="00321D9A"/>
    <w:rsid w:val="00323252"/>
    <w:rsid w:val="0032693E"/>
    <w:rsid w:val="0032777D"/>
    <w:rsid w:val="00327E79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61DF"/>
    <w:rsid w:val="0038224D"/>
    <w:rsid w:val="0038298E"/>
    <w:rsid w:val="00382A58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4500"/>
    <w:rsid w:val="003E6E8B"/>
    <w:rsid w:val="003E7C3F"/>
    <w:rsid w:val="003F0BF7"/>
    <w:rsid w:val="003F2A29"/>
    <w:rsid w:val="003F2A89"/>
    <w:rsid w:val="003F7CA5"/>
    <w:rsid w:val="00400938"/>
    <w:rsid w:val="0040404D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75E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2912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D23"/>
    <w:rsid w:val="004A19E5"/>
    <w:rsid w:val="004A430C"/>
    <w:rsid w:val="004A4767"/>
    <w:rsid w:val="004A49A8"/>
    <w:rsid w:val="004A602C"/>
    <w:rsid w:val="004B0190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734B"/>
    <w:rsid w:val="004E2FC9"/>
    <w:rsid w:val="004E3788"/>
    <w:rsid w:val="004E640E"/>
    <w:rsid w:val="004E64C1"/>
    <w:rsid w:val="004E7373"/>
    <w:rsid w:val="004F1A91"/>
    <w:rsid w:val="004F2285"/>
    <w:rsid w:val="004F3D8C"/>
    <w:rsid w:val="004F7CDC"/>
    <w:rsid w:val="00501B33"/>
    <w:rsid w:val="00501E87"/>
    <w:rsid w:val="005033B9"/>
    <w:rsid w:val="0050772F"/>
    <w:rsid w:val="00507AFE"/>
    <w:rsid w:val="00510BFE"/>
    <w:rsid w:val="00516ADC"/>
    <w:rsid w:val="005241A8"/>
    <w:rsid w:val="00527A67"/>
    <w:rsid w:val="005334C3"/>
    <w:rsid w:val="00535925"/>
    <w:rsid w:val="00536D92"/>
    <w:rsid w:val="005430A0"/>
    <w:rsid w:val="00544636"/>
    <w:rsid w:val="00544CE5"/>
    <w:rsid w:val="005454EE"/>
    <w:rsid w:val="00545BB0"/>
    <w:rsid w:val="00545D79"/>
    <w:rsid w:val="00546B49"/>
    <w:rsid w:val="00547A13"/>
    <w:rsid w:val="005505A8"/>
    <w:rsid w:val="00551606"/>
    <w:rsid w:val="00552B2A"/>
    <w:rsid w:val="00554823"/>
    <w:rsid w:val="00554EB0"/>
    <w:rsid w:val="0055636B"/>
    <w:rsid w:val="0056157D"/>
    <w:rsid w:val="00564673"/>
    <w:rsid w:val="005663A0"/>
    <w:rsid w:val="0056707F"/>
    <w:rsid w:val="005671D3"/>
    <w:rsid w:val="00570951"/>
    <w:rsid w:val="00571098"/>
    <w:rsid w:val="0057255A"/>
    <w:rsid w:val="005731C5"/>
    <w:rsid w:val="00573522"/>
    <w:rsid w:val="0057353B"/>
    <w:rsid w:val="00573FE7"/>
    <w:rsid w:val="00574171"/>
    <w:rsid w:val="0057456B"/>
    <w:rsid w:val="005747BF"/>
    <w:rsid w:val="00581FCE"/>
    <w:rsid w:val="005821E4"/>
    <w:rsid w:val="00584B1A"/>
    <w:rsid w:val="00586A96"/>
    <w:rsid w:val="00587A71"/>
    <w:rsid w:val="00592DE6"/>
    <w:rsid w:val="00592FFE"/>
    <w:rsid w:val="005A0A81"/>
    <w:rsid w:val="005A37F4"/>
    <w:rsid w:val="005A4A46"/>
    <w:rsid w:val="005A4AD3"/>
    <w:rsid w:val="005A4E53"/>
    <w:rsid w:val="005A4F27"/>
    <w:rsid w:val="005A77AA"/>
    <w:rsid w:val="005B283C"/>
    <w:rsid w:val="005B4936"/>
    <w:rsid w:val="005C2200"/>
    <w:rsid w:val="005C36C7"/>
    <w:rsid w:val="005C3A0C"/>
    <w:rsid w:val="005C4271"/>
    <w:rsid w:val="005D0067"/>
    <w:rsid w:val="005D05E7"/>
    <w:rsid w:val="005D3B37"/>
    <w:rsid w:val="005D614C"/>
    <w:rsid w:val="005D668D"/>
    <w:rsid w:val="005E258F"/>
    <w:rsid w:val="005F4CF1"/>
    <w:rsid w:val="005F507E"/>
    <w:rsid w:val="005F5380"/>
    <w:rsid w:val="005F7181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38CF"/>
    <w:rsid w:val="00624CCD"/>
    <w:rsid w:val="00625724"/>
    <w:rsid w:val="006261AA"/>
    <w:rsid w:val="006307DD"/>
    <w:rsid w:val="0063725A"/>
    <w:rsid w:val="00637821"/>
    <w:rsid w:val="00637DDA"/>
    <w:rsid w:val="0064183F"/>
    <w:rsid w:val="00641BAC"/>
    <w:rsid w:val="00641F5B"/>
    <w:rsid w:val="00642E9D"/>
    <w:rsid w:val="00645BFB"/>
    <w:rsid w:val="00646C48"/>
    <w:rsid w:val="00647E55"/>
    <w:rsid w:val="00651188"/>
    <w:rsid w:val="006512DA"/>
    <w:rsid w:val="00652178"/>
    <w:rsid w:val="0065230F"/>
    <w:rsid w:val="00652A84"/>
    <w:rsid w:val="006565F0"/>
    <w:rsid w:val="0066143C"/>
    <w:rsid w:val="00661934"/>
    <w:rsid w:val="00664C1E"/>
    <w:rsid w:val="00667155"/>
    <w:rsid w:val="00671473"/>
    <w:rsid w:val="0067148D"/>
    <w:rsid w:val="00671A98"/>
    <w:rsid w:val="006722A8"/>
    <w:rsid w:val="00672C53"/>
    <w:rsid w:val="00674E9A"/>
    <w:rsid w:val="006765C6"/>
    <w:rsid w:val="00681DD7"/>
    <w:rsid w:val="00684A3E"/>
    <w:rsid w:val="0068791B"/>
    <w:rsid w:val="006946C2"/>
    <w:rsid w:val="006950A1"/>
    <w:rsid w:val="00697419"/>
    <w:rsid w:val="00697459"/>
    <w:rsid w:val="00697A63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3B94"/>
    <w:rsid w:val="006C5186"/>
    <w:rsid w:val="006C5DA8"/>
    <w:rsid w:val="006D0F97"/>
    <w:rsid w:val="006D3FD2"/>
    <w:rsid w:val="006E060F"/>
    <w:rsid w:val="006E32E3"/>
    <w:rsid w:val="006E3EDE"/>
    <w:rsid w:val="006E4DDC"/>
    <w:rsid w:val="006E54D8"/>
    <w:rsid w:val="006E7B44"/>
    <w:rsid w:val="006F0F45"/>
    <w:rsid w:val="006F30E0"/>
    <w:rsid w:val="006F5663"/>
    <w:rsid w:val="006F5939"/>
    <w:rsid w:val="006F7BCC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B70C9"/>
    <w:rsid w:val="007C0983"/>
    <w:rsid w:val="007C3066"/>
    <w:rsid w:val="007C34D5"/>
    <w:rsid w:val="007C43D8"/>
    <w:rsid w:val="007C524F"/>
    <w:rsid w:val="007C53E5"/>
    <w:rsid w:val="007C565C"/>
    <w:rsid w:val="007C6C93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1C55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59F4"/>
    <w:rsid w:val="00846248"/>
    <w:rsid w:val="008479FE"/>
    <w:rsid w:val="00854FD6"/>
    <w:rsid w:val="0085545B"/>
    <w:rsid w:val="00856348"/>
    <w:rsid w:val="00856CE1"/>
    <w:rsid w:val="0086271C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3F4E"/>
    <w:rsid w:val="008849A4"/>
    <w:rsid w:val="00885CEC"/>
    <w:rsid w:val="008864CC"/>
    <w:rsid w:val="008872F7"/>
    <w:rsid w:val="008902D5"/>
    <w:rsid w:val="00892349"/>
    <w:rsid w:val="0089366F"/>
    <w:rsid w:val="00893DD8"/>
    <w:rsid w:val="008945CB"/>
    <w:rsid w:val="008976B2"/>
    <w:rsid w:val="00897B21"/>
    <w:rsid w:val="00897E97"/>
    <w:rsid w:val="008A63CD"/>
    <w:rsid w:val="008A7B56"/>
    <w:rsid w:val="008B01D5"/>
    <w:rsid w:val="008B11B9"/>
    <w:rsid w:val="008B3D4A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3491"/>
    <w:rsid w:val="008E4EC4"/>
    <w:rsid w:val="008E7283"/>
    <w:rsid w:val="008F0A6F"/>
    <w:rsid w:val="008F1E95"/>
    <w:rsid w:val="008F31B3"/>
    <w:rsid w:val="008F3294"/>
    <w:rsid w:val="008F3E26"/>
    <w:rsid w:val="008F45DD"/>
    <w:rsid w:val="008F6279"/>
    <w:rsid w:val="008F6E4B"/>
    <w:rsid w:val="008F75F2"/>
    <w:rsid w:val="008F7EAF"/>
    <w:rsid w:val="00901237"/>
    <w:rsid w:val="009024A8"/>
    <w:rsid w:val="00903924"/>
    <w:rsid w:val="00903DB2"/>
    <w:rsid w:val="00905475"/>
    <w:rsid w:val="0091220A"/>
    <w:rsid w:val="009145A6"/>
    <w:rsid w:val="00920325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51B9"/>
    <w:rsid w:val="0093609C"/>
    <w:rsid w:val="009373A1"/>
    <w:rsid w:val="0094037F"/>
    <w:rsid w:val="00942E0E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00F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B073A"/>
    <w:rsid w:val="009B07EA"/>
    <w:rsid w:val="009B1AC4"/>
    <w:rsid w:val="009B2EAF"/>
    <w:rsid w:val="009C0662"/>
    <w:rsid w:val="009C1936"/>
    <w:rsid w:val="009C2188"/>
    <w:rsid w:val="009C2958"/>
    <w:rsid w:val="009C2E3F"/>
    <w:rsid w:val="009C2E9D"/>
    <w:rsid w:val="009C2FD0"/>
    <w:rsid w:val="009C3F65"/>
    <w:rsid w:val="009D1678"/>
    <w:rsid w:val="009D493F"/>
    <w:rsid w:val="009D4C6F"/>
    <w:rsid w:val="009D51C6"/>
    <w:rsid w:val="009E34D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715"/>
    <w:rsid w:val="00A04FAB"/>
    <w:rsid w:val="00A063D2"/>
    <w:rsid w:val="00A14940"/>
    <w:rsid w:val="00A20B3E"/>
    <w:rsid w:val="00A21EF4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3DAC"/>
    <w:rsid w:val="00A452BA"/>
    <w:rsid w:val="00A45B6A"/>
    <w:rsid w:val="00A46756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3FE4"/>
    <w:rsid w:val="00A94EA4"/>
    <w:rsid w:val="00A950A6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190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D03"/>
    <w:rsid w:val="00AE2E73"/>
    <w:rsid w:val="00AE6992"/>
    <w:rsid w:val="00AE6DFE"/>
    <w:rsid w:val="00AE706C"/>
    <w:rsid w:val="00AF06F5"/>
    <w:rsid w:val="00AF0F13"/>
    <w:rsid w:val="00AF3E1A"/>
    <w:rsid w:val="00AF5521"/>
    <w:rsid w:val="00AF7C36"/>
    <w:rsid w:val="00B0313C"/>
    <w:rsid w:val="00B043DD"/>
    <w:rsid w:val="00B0608A"/>
    <w:rsid w:val="00B06963"/>
    <w:rsid w:val="00B11A55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1093"/>
    <w:rsid w:val="00B42BD0"/>
    <w:rsid w:val="00B4331F"/>
    <w:rsid w:val="00B43FF2"/>
    <w:rsid w:val="00B443C7"/>
    <w:rsid w:val="00B45B72"/>
    <w:rsid w:val="00B473D6"/>
    <w:rsid w:val="00B503B7"/>
    <w:rsid w:val="00B50600"/>
    <w:rsid w:val="00B50798"/>
    <w:rsid w:val="00B50CF0"/>
    <w:rsid w:val="00B522FB"/>
    <w:rsid w:val="00B52660"/>
    <w:rsid w:val="00B549D0"/>
    <w:rsid w:val="00B54DA1"/>
    <w:rsid w:val="00B57F83"/>
    <w:rsid w:val="00B60991"/>
    <w:rsid w:val="00B66C39"/>
    <w:rsid w:val="00B6749B"/>
    <w:rsid w:val="00B67B86"/>
    <w:rsid w:val="00B7118D"/>
    <w:rsid w:val="00B71E2F"/>
    <w:rsid w:val="00B72779"/>
    <w:rsid w:val="00B749C9"/>
    <w:rsid w:val="00B778C7"/>
    <w:rsid w:val="00B814A9"/>
    <w:rsid w:val="00B83075"/>
    <w:rsid w:val="00B83D7D"/>
    <w:rsid w:val="00B84939"/>
    <w:rsid w:val="00B849A2"/>
    <w:rsid w:val="00B84AA0"/>
    <w:rsid w:val="00B87B9B"/>
    <w:rsid w:val="00B922E3"/>
    <w:rsid w:val="00B93910"/>
    <w:rsid w:val="00B95775"/>
    <w:rsid w:val="00B97EA2"/>
    <w:rsid w:val="00BA2374"/>
    <w:rsid w:val="00BA2A45"/>
    <w:rsid w:val="00BA2D72"/>
    <w:rsid w:val="00BA6E45"/>
    <w:rsid w:val="00BA6FD3"/>
    <w:rsid w:val="00BA7224"/>
    <w:rsid w:val="00BB1AC2"/>
    <w:rsid w:val="00BB20B2"/>
    <w:rsid w:val="00BB2C23"/>
    <w:rsid w:val="00BB3F09"/>
    <w:rsid w:val="00BB54FC"/>
    <w:rsid w:val="00BC0982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4E6D"/>
    <w:rsid w:val="00BF5245"/>
    <w:rsid w:val="00BF55A2"/>
    <w:rsid w:val="00BF6916"/>
    <w:rsid w:val="00BF6C61"/>
    <w:rsid w:val="00C006F2"/>
    <w:rsid w:val="00C033BA"/>
    <w:rsid w:val="00C040D1"/>
    <w:rsid w:val="00C04123"/>
    <w:rsid w:val="00C053BF"/>
    <w:rsid w:val="00C06B63"/>
    <w:rsid w:val="00C07018"/>
    <w:rsid w:val="00C102A5"/>
    <w:rsid w:val="00C12C74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ED4"/>
    <w:rsid w:val="00C966F8"/>
    <w:rsid w:val="00C96C0B"/>
    <w:rsid w:val="00C9704D"/>
    <w:rsid w:val="00C97C8E"/>
    <w:rsid w:val="00CA0F49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087"/>
    <w:rsid w:val="00CB6414"/>
    <w:rsid w:val="00CC1A86"/>
    <w:rsid w:val="00CC21A5"/>
    <w:rsid w:val="00CC2212"/>
    <w:rsid w:val="00CC2228"/>
    <w:rsid w:val="00CC2DE2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032"/>
    <w:rsid w:val="00CE5D96"/>
    <w:rsid w:val="00CE5F46"/>
    <w:rsid w:val="00CF14A7"/>
    <w:rsid w:val="00CF3554"/>
    <w:rsid w:val="00CF4AA2"/>
    <w:rsid w:val="00CF4CC8"/>
    <w:rsid w:val="00CF6DE5"/>
    <w:rsid w:val="00CF77B4"/>
    <w:rsid w:val="00D01DF6"/>
    <w:rsid w:val="00D03543"/>
    <w:rsid w:val="00D04929"/>
    <w:rsid w:val="00D109D7"/>
    <w:rsid w:val="00D16923"/>
    <w:rsid w:val="00D17083"/>
    <w:rsid w:val="00D172AA"/>
    <w:rsid w:val="00D20A3B"/>
    <w:rsid w:val="00D23275"/>
    <w:rsid w:val="00D24A00"/>
    <w:rsid w:val="00D306C9"/>
    <w:rsid w:val="00D35049"/>
    <w:rsid w:val="00D36647"/>
    <w:rsid w:val="00D3672A"/>
    <w:rsid w:val="00D46742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3E42"/>
    <w:rsid w:val="00D8440D"/>
    <w:rsid w:val="00D9349D"/>
    <w:rsid w:val="00D939C9"/>
    <w:rsid w:val="00D95D1C"/>
    <w:rsid w:val="00D96278"/>
    <w:rsid w:val="00D9793F"/>
    <w:rsid w:val="00DA3B0C"/>
    <w:rsid w:val="00DA4501"/>
    <w:rsid w:val="00DB3FC5"/>
    <w:rsid w:val="00DB46D2"/>
    <w:rsid w:val="00DB51A5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463F"/>
    <w:rsid w:val="00E057DF"/>
    <w:rsid w:val="00E06DE0"/>
    <w:rsid w:val="00E07EC8"/>
    <w:rsid w:val="00E1015F"/>
    <w:rsid w:val="00E143BE"/>
    <w:rsid w:val="00E14F5A"/>
    <w:rsid w:val="00E1511A"/>
    <w:rsid w:val="00E159C7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52E"/>
    <w:rsid w:val="00E809E2"/>
    <w:rsid w:val="00E8208D"/>
    <w:rsid w:val="00E82754"/>
    <w:rsid w:val="00E8323B"/>
    <w:rsid w:val="00E85921"/>
    <w:rsid w:val="00E87DA9"/>
    <w:rsid w:val="00E910D9"/>
    <w:rsid w:val="00E946AB"/>
    <w:rsid w:val="00E95CF7"/>
    <w:rsid w:val="00E95F5E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1552"/>
    <w:rsid w:val="00F220A9"/>
    <w:rsid w:val="00F2416E"/>
    <w:rsid w:val="00F2423B"/>
    <w:rsid w:val="00F2558A"/>
    <w:rsid w:val="00F25F30"/>
    <w:rsid w:val="00F27C5E"/>
    <w:rsid w:val="00F3148D"/>
    <w:rsid w:val="00F31C3E"/>
    <w:rsid w:val="00F32EDB"/>
    <w:rsid w:val="00F34324"/>
    <w:rsid w:val="00F370F5"/>
    <w:rsid w:val="00F37F80"/>
    <w:rsid w:val="00F37F84"/>
    <w:rsid w:val="00F37FF3"/>
    <w:rsid w:val="00F410E9"/>
    <w:rsid w:val="00F41635"/>
    <w:rsid w:val="00F4404B"/>
    <w:rsid w:val="00F45C79"/>
    <w:rsid w:val="00F53FA0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87E02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95ED4"/>
    <w:rsid w:val="00FA2A67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47C0"/>
    <w:rsid w:val="00FE73C4"/>
    <w:rsid w:val="00FE74D6"/>
    <w:rsid w:val="00FE7922"/>
    <w:rsid w:val="00FF39EC"/>
    <w:rsid w:val="00FF4BAA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0B7"/>
  <w15:chartTrackingRefBased/>
  <w15:docId w15:val="{29FDC680-A97E-4C9D-977A-67B3A87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707BD-B7D6-4C1B-A3EA-5B746601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Veselin Sinabov</cp:lastModifiedBy>
  <cp:revision>2</cp:revision>
  <cp:lastPrinted>2022-09-20T16:59:00Z</cp:lastPrinted>
  <dcterms:created xsi:type="dcterms:W3CDTF">2022-11-15T10:10:00Z</dcterms:created>
  <dcterms:modified xsi:type="dcterms:W3CDTF">2022-11-15T10:10:00Z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