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5C581" w14:textId="675A6A60" w:rsidR="006C41B2" w:rsidRPr="00C4741B" w:rsidRDefault="00B3081F">
      <w:pPr>
        <w:spacing w:line="240" w:lineRule="auto"/>
        <w:jc w:val="center"/>
        <w:rPr>
          <w:rFonts w:ascii="Times New Roman" w:eastAsia="Calibri" w:hAnsi="Times New Roman" w:cs="Times New Roman"/>
          <w:b/>
          <w:bCs/>
          <w:sz w:val="24"/>
          <w:szCs w:val="24"/>
          <w:lang w:val="en-GB"/>
        </w:rPr>
      </w:pPr>
      <w:r w:rsidRPr="00C4741B">
        <w:rPr>
          <w:rFonts w:ascii="Times New Roman" w:eastAsia="Calibri" w:hAnsi="Times New Roman" w:cs="Times New Roman"/>
          <w:b/>
          <w:bCs/>
          <w:sz w:val="24"/>
          <w:szCs w:val="24"/>
          <w:lang w:val="en-GB"/>
        </w:rPr>
        <w:t>METHOD</w:t>
      </w:r>
      <w:r>
        <w:rPr>
          <w:rFonts w:ascii="Times New Roman" w:eastAsia="Calibri" w:hAnsi="Times New Roman" w:cs="Times New Roman"/>
          <w:b/>
          <w:bCs/>
          <w:sz w:val="24"/>
          <w:szCs w:val="24"/>
          <w:lang w:val="en-GB"/>
        </w:rPr>
        <w:t xml:space="preserve">OLOGY </w:t>
      </w:r>
      <w:r w:rsidRPr="00C4741B">
        <w:rPr>
          <w:rFonts w:ascii="Times New Roman" w:eastAsia="Calibri" w:hAnsi="Times New Roman" w:cs="Times New Roman"/>
          <w:b/>
          <w:bCs/>
          <w:sz w:val="24"/>
          <w:szCs w:val="24"/>
          <w:lang w:val="en-GB"/>
        </w:rPr>
        <w:t xml:space="preserve"> </w:t>
      </w:r>
    </w:p>
    <w:p w14:paraId="3F26B4FD" w14:textId="059DD7F5" w:rsidR="006C41B2" w:rsidRPr="00C4741B" w:rsidRDefault="005C7FAA">
      <w:pPr>
        <w:spacing w:line="240" w:lineRule="auto"/>
        <w:jc w:val="center"/>
        <w:rPr>
          <w:rFonts w:ascii="Times New Roman" w:eastAsia="Calibri" w:hAnsi="Times New Roman" w:cs="Times New Roman"/>
          <w:b/>
          <w:bCs/>
          <w:sz w:val="24"/>
          <w:szCs w:val="24"/>
          <w:lang w:val="en-GB"/>
        </w:rPr>
      </w:pPr>
      <w:r w:rsidRPr="00C4741B">
        <w:rPr>
          <w:rFonts w:ascii="Times New Roman" w:eastAsia="Calibri" w:hAnsi="Times New Roman" w:cs="Times New Roman"/>
          <w:b/>
          <w:bCs/>
          <w:sz w:val="24"/>
          <w:szCs w:val="24"/>
          <w:lang w:val="en-GB"/>
        </w:rPr>
        <w:t xml:space="preserve">FOR THE DETERMINATION OF THE COMPLEX EVALUATION OF </w:t>
      </w:r>
      <w:r w:rsidR="00605153">
        <w:rPr>
          <w:rFonts w:ascii="Times New Roman" w:eastAsia="Calibri" w:hAnsi="Times New Roman" w:cs="Times New Roman"/>
          <w:b/>
          <w:bCs/>
          <w:sz w:val="24"/>
          <w:szCs w:val="24"/>
          <w:lang w:val="en-GB"/>
        </w:rPr>
        <w:t>OFFERS</w:t>
      </w:r>
      <w:r w:rsidRPr="00C4741B">
        <w:rPr>
          <w:rFonts w:ascii="Times New Roman" w:eastAsia="Calibri" w:hAnsi="Times New Roman" w:cs="Times New Roman"/>
          <w:b/>
          <w:bCs/>
          <w:sz w:val="24"/>
          <w:szCs w:val="24"/>
          <w:lang w:val="en-GB"/>
        </w:rPr>
        <w:t xml:space="preserve"> </w:t>
      </w:r>
      <w:r w:rsidR="00C54C31" w:rsidRPr="00C4741B">
        <w:rPr>
          <w:rFonts w:ascii="Times New Roman" w:eastAsia="Calibri" w:hAnsi="Times New Roman" w:cs="Times New Roman"/>
          <w:b/>
          <w:bCs/>
          <w:sz w:val="24"/>
          <w:szCs w:val="24"/>
          <w:lang w:val="en-GB"/>
        </w:rPr>
        <w:t xml:space="preserve">REFERENCED TO </w:t>
      </w:r>
      <w:r w:rsidR="000B237A" w:rsidRPr="00C4741B">
        <w:rPr>
          <w:rFonts w:ascii="Times New Roman" w:eastAsia="Calibri" w:hAnsi="Times New Roman" w:cs="Times New Roman"/>
          <w:b/>
          <w:bCs/>
          <w:sz w:val="24"/>
          <w:szCs w:val="24"/>
          <w:lang w:val="en-GB"/>
        </w:rPr>
        <w:t xml:space="preserve">THE </w:t>
      </w:r>
      <w:r w:rsidR="5079F9FD" w:rsidRPr="00C4741B">
        <w:rPr>
          <w:rFonts w:ascii="Times New Roman" w:eastAsia="Calibri" w:hAnsi="Times New Roman" w:cs="Times New Roman"/>
          <w:b/>
          <w:bCs/>
          <w:sz w:val="24"/>
          <w:szCs w:val="24"/>
          <w:lang w:val="en-GB"/>
        </w:rPr>
        <w:t xml:space="preserve">TTF </w:t>
      </w:r>
      <w:r w:rsidR="000B237A" w:rsidRPr="00C4741B">
        <w:rPr>
          <w:rFonts w:ascii="Times New Roman" w:eastAsia="Calibri" w:hAnsi="Times New Roman" w:cs="Times New Roman"/>
          <w:b/>
          <w:bCs/>
          <w:sz w:val="24"/>
          <w:szCs w:val="24"/>
          <w:lang w:val="en-GB"/>
        </w:rPr>
        <w:t>INDEX</w:t>
      </w:r>
    </w:p>
    <w:p w14:paraId="4AFA208E" w14:textId="7083AD1B" w:rsidR="006C41B2" w:rsidRPr="00C4741B" w:rsidRDefault="005C7FAA">
      <w:pPr>
        <w:spacing w:line="240" w:lineRule="auto"/>
        <w:jc w:val="center"/>
        <w:rPr>
          <w:rFonts w:ascii="Times New Roman" w:eastAsia="Calibri" w:hAnsi="Times New Roman" w:cs="Times New Roman"/>
          <w:b/>
          <w:bCs/>
          <w:sz w:val="24"/>
          <w:szCs w:val="24"/>
          <w:lang w:val="en-GB"/>
        </w:rPr>
      </w:pPr>
      <w:r w:rsidRPr="00C4741B">
        <w:rPr>
          <w:rFonts w:ascii="Times New Roman" w:eastAsia="Calibri" w:hAnsi="Times New Roman" w:cs="Times New Roman"/>
          <w:b/>
          <w:bCs/>
          <w:sz w:val="24"/>
          <w:szCs w:val="24"/>
          <w:lang w:val="en-GB"/>
        </w:rPr>
        <w:t xml:space="preserve">in a procedure </w:t>
      </w:r>
      <w:r w:rsidR="00605153">
        <w:rPr>
          <w:rFonts w:ascii="Times New Roman" w:eastAsia="Calibri" w:hAnsi="Times New Roman" w:cs="Times New Roman"/>
          <w:b/>
          <w:bCs/>
          <w:sz w:val="24"/>
          <w:szCs w:val="24"/>
          <w:lang w:val="en-GB"/>
        </w:rPr>
        <w:t xml:space="preserve">with </w:t>
      </w:r>
      <w:r w:rsidRPr="00C4741B">
        <w:rPr>
          <w:rFonts w:ascii="Times New Roman" w:eastAsia="Calibri" w:hAnsi="Times New Roman" w:cs="Times New Roman"/>
          <w:b/>
          <w:bCs/>
          <w:sz w:val="24"/>
          <w:szCs w:val="24"/>
          <w:lang w:val="en-GB"/>
        </w:rPr>
        <w:t>subject:</w:t>
      </w:r>
    </w:p>
    <w:p w14:paraId="78BFCED6" w14:textId="348BE163" w:rsidR="006C41B2" w:rsidRPr="00C4741B" w:rsidRDefault="005C7FAA">
      <w:pPr>
        <w:spacing w:after="0" w:line="240" w:lineRule="auto"/>
        <w:jc w:val="center"/>
        <w:rPr>
          <w:rFonts w:ascii="Times New Roman" w:eastAsia="Calibri" w:hAnsi="Times New Roman" w:cs="Times New Roman"/>
          <w:i/>
          <w:iCs/>
          <w:sz w:val="24"/>
          <w:szCs w:val="24"/>
          <w:lang w:val="en-GB"/>
        </w:rPr>
      </w:pPr>
      <w:r w:rsidRPr="00C4741B">
        <w:rPr>
          <w:rFonts w:ascii="Times New Roman" w:eastAsia="Calibri" w:hAnsi="Times New Roman" w:cs="Times New Roman"/>
          <w:i/>
          <w:iCs/>
          <w:sz w:val="24"/>
          <w:szCs w:val="24"/>
          <w:lang w:val="en-GB"/>
        </w:rPr>
        <w:t>"</w:t>
      </w:r>
      <w:r w:rsidRPr="00C4741B">
        <w:rPr>
          <w:rFonts w:ascii="Times New Roman" w:eastAsia="Calibri" w:hAnsi="Times New Roman" w:cs="Times New Roman"/>
          <w:b/>
          <w:bCs/>
          <w:i/>
          <w:iCs/>
          <w:sz w:val="24"/>
          <w:szCs w:val="24"/>
          <w:lang w:val="en-GB"/>
        </w:rPr>
        <w:t xml:space="preserve">Supply of liquefied natural gas (LNG) for the needs of </w:t>
      </w:r>
      <w:r w:rsidR="00605153">
        <w:rPr>
          <w:rFonts w:ascii="Times New Roman" w:eastAsia="Calibri" w:hAnsi="Times New Roman" w:cs="Times New Roman"/>
          <w:b/>
          <w:bCs/>
          <w:i/>
          <w:iCs/>
          <w:sz w:val="24"/>
          <w:szCs w:val="24"/>
          <w:lang w:val="en-GB"/>
        </w:rPr>
        <w:t>Bulgargaz PLC</w:t>
      </w:r>
      <w:r w:rsidRPr="00C4741B">
        <w:rPr>
          <w:rFonts w:ascii="Times New Roman" w:eastAsia="Calibri" w:hAnsi="Times New Roman" w:cs="Times New Roman"/>
          <w:b/>
          <w:bCs/>
          <w:i/>
          <w:iCs/>
          <w:sz w:val="24"/>
          <w:szCs w:val="24"/>
          <w:lang w:val="en-GB"/>
        </w:rPr>
        <w:t xml:space="preserve"> for 2024</w:t>
      </w:r>
      <w:r w:rsidRPr="00C4741B">
        <w:rPr>
          <w:rFonts w:ascii="Times New Roman" w:eastAsia="Calibri" w:hAnsi="Times New Roman" w:cs="Times New Roman"/>
          <w:i/>
          <w:iCs/>
          <w:sz w:val="24"/>
          <w:szCs w:val="24"/>
          <w:lang w:val="en-GB"/>
        </w:rPr>
        <w:t>"</w:t>
      </w:r>
      <w:r w:rsidRPr="00C4741B">
        <w:rPr>
          <w:rFonts w:ascii="Times New Roman" w:eastAsia="Calibri" w:hAnsi="Times New Roman" w:cs="Times New Roman"/>
          <w:b/>
          <w:bCs/>
          <w:i/>
          <w:iCs/>
          <w:sz w:val="24"/>
          <w:szCs w:val="24"/>
          <w:lang w:val="en-GB"/>
        </w:rPr>
        <w:t>.</w:t>
      </w:r>
    </w:p>
    <w:p w14:paraId="21E05BAB" w14:textId="77777777" w:rsidR="00EC083D" w:rsidRPr="00C4741B" w:rsidRDefault="00EC083D" w:rsidP="00213F87">
      <w:pPr>
        <w:spacing w:line="240" w:lineRule="auto"/>
        <w:ind w:firstLine="426"/>
        <w:jc w:val="center"/>
        <w:rPr>
          <w:rFonts w:ascii="Times New Roman" w:eastAsia="Calibri" w:hAnsi="Times New Roman" w:cs="Times New Roman"/>
          <w:sz w:val="24"/>
          <w:szCs w:val="24"/>
          <w:lang w:val="en-GB"/>
        </w:rPr>
      </w:pPr>
    </w:p>
    <w:p w14:paraId="716ECD1E" w14:textId="4072BA08" w:rsidR="006C41B2" w:rsidRPr="00C4741B" w:rsidRDefault="005C7FAA">
      <w:pPr>
        <w:spacing w:line="240" w:lineRule="auto"/>
        <w:jc w:val="both"/>
        <w:rPr>
          <w:rFonts w:ascii="Times New Roman" w:eastAsia="Calibri" w:hAnsi="Times New Roman" w:cs="Times New Roman"/>
          <w:b/>
          <w:bCs/>
          <w:sz w:val="24"/>
          <w:szCs w:val="24"/>
          <w:lang w:val="en-GB"/>
        </w:rPr>
      </w:pPr>
      <w:r w:rsidRPr="00C4741B">
        <w:rPr>
          <w:rFonts w:ascii="Times New Roman" w:eastAsia="Calibri" w:hAnsi="Times New Roman" w:cs="Times New Roman"/>
          <w:b/>
          <w:bCs/>
          <w:sz w:val="24"/>
          <w:szCs w:val="24"/>
          <w:lang w:val="en-GB"/>
        </w:rPr>
        <w:t xml:space="preserve">The </w:t>
      </w:r>
      <w:r w:rsidR="00605153" w:rsidRPr="00C4741B">
        <w:rPr>
          <w:rFonts w:ascii="Times New Roman" w:eastAsia="Calibri" w:hAnsi="Times New Roman" w:cs="Times New Roman"/>
          <w:b/>
          <w:bCs/>
          <w:sz w:val="24"/>
          <w:szCs w:val="24"/>
          <w:lang w:val="en-GB"/>
        </w:rPr>
        <w:t xml:space="preserve">Complex Evaluation </w:t>
      </w:r>
      <w:r w:rsidRPr="00C4741B">
        <w:rPr>
          <w:rFonts w:ascii="Times New Roman" w:eastAsia="Calibri" w:hAnsi="Times New Roman" w:cs="Times New Roman"/>
          <w:b/>
          <w:bCs/>
          <w:sz w:val="24"/>
          <w:szCs w:val="24"/>
          <w:lang w:val="en-GB"/>
        </w:rPr>
        <w:t>of the offers (</w:t>
      </w:r>
      <w:r w:rsidR="00605153">
        <w:rPr>
          <w:rFonts w:ascii="Times New Roman" w:eastAsia="Calibri" w:hAnsi="Times New Roman" w:cs="Times New Roman"/>
          <w:b/>
          <w:bCs/>
          <w:sz w:val="24"/>
          <w:szCs w:val="24"/>
          <w:lang w:val="en-GB"/>
        </w:rPr>
        <w:t>CE</w:t>
      </w:r>
      <w:r w:rsidRPr="00C4741B">
        <w:rPr>
          <w:rFonts w:ascii="Times New Roman" w:eastAsia="Calibri" w:hAnsi="Times New Roman" w:cs="Times New Roman"/>
          <w:b/>
          <w:bCs/>
          <w:sz w:val="24"/>
          <w:szCs w:val="24"/>
          <w:lang w:val="en-GB"/>
        </w:rPr>
        <w:t xml:space="preserve">) will be determined as the sum of </w:t>
      </w:r>
      <w:r w:rsidR="000E470F" w:rsidRPr="00C4741B">
        <w:rPr>
          <w:rFonts w:ascii="Times New Roman" w:eastAsia="Calibri" w:hAnsi="Times New Roman" w:cs="Times New Roman"/>
          <w:b/>
          <w:bCs/>
          <w:sz w:val="24"/>
          <w:szCs w:val="24"/>
          <w:lang w:val="en-GB"/>
        </w:rPr>
        <w:t xml:space="preserve">four </w:t>
      </w:r>
      <w:r w:rsidRPr="00C4741B">
        <w:rPr>
          <w:rFonts w:ascii="Times New Roman" w:eastAsia="Calibri" w:hAnsi="Times New Roman" w:cs="Times New Roman"/>
          <w:b/>
          <w:bCs/>
          <w:sz w:val="24"/>
          <w:szCs w:val="24"/>
          <w:lang w:val="en-GB"/>
        </w:rPr>
        <w:t>indicators according to the formula</w:t>
      </w:r>
      <w:r w:rsidR="00D127C2" w:rsidRPr="00C4741B">
        <w:rPr>
          <w:rFonts w:ascii="Times New Roman" w:eastAsia="Calibri" w:hAnsi="Times New Roman" w:cs="Times New Roman"/>
          <w:b/>
          <w:bCs/>
          <w:sz w:val="24"/>
          <w:szCs w:val="24"/>
          <w:lang w:val="en-GB"/>
        </w:rPr>
        <w:t>:</w:t>
      </w:r>
    </w:p>
    <w:p w14:paraId="42BFEEF6" w14:textId="74E4F6AC" w:rsidR="006C41B2" w:rsidRPr="00C4741B" w:rsidRDefault="009439ED">
      <w:pPr>
        <w:spacing w:line="240" w:lineRule="auto"/>
        <w:ind w:firstLine="720"/>
        <w:jc w:val="both"/>
        <w:rPr>
          <w:rFonts w:ascii="Times New Roman" w:eastAsia="Calibri" w:hAnsi="Times New Roman" w:cs="Times New Roman"/>
          <w:b/>
          <w:bCs/>
          <w:sz w:val="24"/>
          <w:szCs w:val="24"/>
          <w:lang w:val="en-GB"/>
        </w:rPr>
      </w:pPr>
      <w:r>
        <w:rPr>
          <w:rFonts w:ascii="Times New Roman" w:eastAsia="Calibri" w:hAnsi="Times New Roman" w:cs="Times New Roman"/>
          <w:b/>
          <w:bCs/>
          <w:sz w:val="24"/>
          <w:szCs w:val="24"/>
          <w:lang w:val="en-GB"/>
        </w:rPr>
        <w:t>CE</w:t>
      </w:r>
      <w:r w:rsidRPr="00C4741B">
        <w:rPr>
          <w:rFonts w:ascii="Times New Roman" w:eastAsia="Calibri" w:hAnsi="Times New Roman" w:cs="Times New Roman"/>
          <w:b/>
          <w:bCs/>
          <w:sz w:val="24"/>
          <w:szCs w:val="24"/>
          <w:lang w:val="en-GB"/>
        </w:rPr>
        <w:t>=K1+K2</w:t>
      </w:r>
      <w:r w:rsidR="00D127C2" w:rsidRPr="00C4741B">
        <w:rPr>
          <w:rFonts w:ascii="Times New Roman" w:eastAsia="Calibri" w:hAnsi="Times New Roman" w:cs="Times New Roman"/>
          <w:b/>
          <w:bCs/>
          <w:sz w:val="24"/>
          <w:szCs w:val="24"/>
          <w:lang w:val="en-GB"/>
        </w:rPr>
        <w:t>,</w:t>
      </w:r>
    </w:p>
    <w:p w14:paraId="583F1EF8" w14:textId="77777777" w:rsidR="006C41B2" w:rsidRPr="00C4741B" w:rsidRDefault="005C7FAA">
      <w:pPr>
        <w:spacing w:line="240" w:lineRule="auto"/>
        <w:ind w:firstLine="720"/>
        <w:jc w:val="both"/>
        <w:rPr>
          <w:rFonts w:ascii="Times New Roman" w:eastAsia="Calibri" w:hAnsi="Times New Roman" w:cs="Times New Roman"/>
          <w:sz w:val="24"/>
          <w:szCs w:val="24"/>
          <w:lang w:val="en-GB"/>
        </w:rPr>
      </w:pPr>
      <w:r w:rsidRPr="00C4741B">
        <w:rPr>
          <w:rFonts w:ascii="Times New Roman" w:eastAsia="Calibri" w:hAnsi="Times New Roman" w:cs="Times New Roman"/>
          <w:sz w:val="24"/>
          <w:szCs w:val="24"/>
          <w:lang w:val="en-GB"/>
        </w:rPr>
        <w:t>Where:</w:t>
      </w:r>
    </w:p>
    <w:p w14:paraId="0893F480" w14:textId="77777777" w:rsidR="006C41B2" w:rsidRPr="00C4741B" w:rsidRDefault="005C7FAA">
      <w:pPr>
        <w:spacing w:after="0" w:line="360" w:lineRule="auto"/>
        <w:ind w:firstLine="720"/>
        <w:jc w:val="both"/>
        <w:rPr>
          <w:rFonts w:ascii="Times New Roman" w:eastAsia="Calibri" w:hAnsi="Times New Roman" w:cs="Times New Roman"/>
          <w:sz w:val="24"/>
          <w:szCs w:val="24"/>
          <w:lang w:val="en-GB"/>
        </w:rPr>
      </w:pPr>
      <w:r w:rsidRPr="00C4741B">
        <w:rPr>
          <w:rFonts w:ascii="Times New Roman" w:eastAsia="Calibri" w:hAnsi="Times New Roman" w:cs="Times New Roman"/>
          <w:sz w:val="24"/>
          <w:szCs w:val="24"/>
          <w:lang w:val="en-GB"/>
        </w:rPr>
        <w:t>K1 is the proposed price</w:t>
      </w:r>
    </w:p>
    <w:p w14:paraId="2F179543" w14:textId="77777777" w:rsidR="006C41B2" w:rsidRPr="00C4741B" w:rsidRDefault="005C7FAA">
      <w:pPr>
        <w:spacing w:after="0" w:line="360" w:lineRule="auto"/>
        <w:ind w:firstLine="720"/>
        <w:jc w:val="both"/>
        <w:rPr>
          <w:rFonts w:ascii="Times New Roman" w:eastAsia="Calibri" w:hAnsi="Times New Roman" w:cs="Times New Roman"/>
          <w:sz w:val="24"/>
          <w:szCs w:val="24"/>
          <w:lang w:val="en-GB"/>
        </w:rPr>
      </w:pPr>
      <w:r w:rsidRPr="00C4741B">
        <w:rPr>
          <w:rFonts w:ascii="Times New Roman" w:eastAsia="Calibri" w:hAnsi="Times New Roman" w:cs="Times New Roman"/>
          <w:sz w:val="24"/>
          <w:szCs w:val="24"/>
          <w:lang w:val="en-GB"/>
        </w:rPr>
        <w:t xml:space="preserve">K2 </w:t>
      </w:r>
      <w:r w:rsidR="009036EE" w:rsidRPr="00C4741B">
        <w:rPr>
          <w:rFonts w:ascii="Times New Roman" w:eastAsia="Calibri" w:hAnsi="Times New Roman" w:cs="Times New Roman"/>
          <w:sz w:val="24"/>
          <w:szCs w:val="24"/>
          <w:lang w:val="en-GB"/>
        </w:rPr>
        <w:t>are the proposed payment terms</w:t>
      </w:r>
    </w:p>
    <w:p w14:paraId="43CF794C" w14:textId="77777777" w:rsidR="009036EE" w:rsidRPr="00C4741B" w:rsidRDefault="009036EE" w:rsidP="009036EE">
      <w:pPr>
        <w:spacing w:after="0" w:line="240" w:lineRule="auto"/>
        <w:ind w:firstLine="720"/>
        <w:jc w:val="both"/>
        <w:rPr>
          <w:rFonts w:ascii="Times New Roman" w:eastAsia="Calibri" w:hAnsi="Times New Roman" w:cs="Times New Roman"/>
          <w:b/>
          <w:bCs/>
          <w:sz w:val="24"/>
          <w:szCs w:val="24"/>
          <w:lang w:val="en-GB"/>
        </w:rPr>
      </w:pPr>
    </w:p>
    <w:p w14:paraId="36C5FF1C" w14:textId="77777777" w:rsidR="006C41B2" w:rsidRPr="00C4741B" w:rsidRDefault="005C7FAA">
      <w:pPr>
        <w:spacing w:after="0" w:line="240" w:lineRule="auto"/>
        <w:jc w:val="both"/>
        <w:rPr>
          <w:rFonts w:ascii="Times New Roman" w:eastAsia="Calibri" w:hAnsi="Times New Roman" w:cs="Times New Roman"/>
          <w:sz w:val="24"/>
          <w:szCs w:val="24"/>
          <w:lang w:val="en-GB"/>
        </w:rPr>
      </w:pPr>
      <w:r w:rsidRPr="00C4741B">
        <w:rPr>
          <w:rFonts w:ascii="Times New Roman" w:eastAsia="Calibri" w:hAnsi="Times New Roman" w:cs="Times New Roman"/>
          <w:sz w:val="24"/>
          <w:szCs w:val="24"/>
          <w:lang w:val="en-GB"/>
        </w:rPr>
        <w:t>The score for each indicator is determined as follows:</w:t>
      </w:r>
    </w:p>
    <w:p w14:paraId="09F9DA96" w14:textId="77777777" w:rsidR="009036EE" w:rsidRPr="00C4741B" w:rsidRDefault="009036EE" w:rsidP="009036EE">
      <w:pPr>
        <w:spacing w:after="0" w:line="240" w:lineRule="auto"/>
        <w:ind w:firstLine="720"/>
        <w:jc w:val="both"/>
        <w:rPr>
          <w:rFonts w:ascii="Times New Roman" w:eastAsia="Calibri" w:hAnsi="Times New Roman" w:cs="Times New Roman"/>
          <w:b/>
          <w:bCs/>
          <w:sz w:val="24"/>
          <w:szCs w:val="24"/>
          <w:lang w:val="en-GB"/>
        </w:rPr>
      </w:pPr>
    </w:p>
    <w:p w14:paraId="64D8B1DB" w14:textId="77777777" w:rsidR="006C41B2" w:rsidRPr="00C4741B" w:rsidRDefault="005C7FAA">
      <w:pPr>
        <w:rPr>
          <w:rFonts w:ascii="Times New Roman" w:eastAsia="Calibri" w:hAnsi="Times New Roman" w:cs="Times New Roman"/>
          <w:b/>
          <w:bCs/>
          <w:sz w:val="24"/>
          <w:szCs w:val="24"/>
          <w:lang w:val="en-GB"/>
        </w:rPr>
      </w:pPr>
      <w:r w:rsidRPr="00C4741B">
        <w:rPr>
          <w:rFonts w:ascii="Times New Roman" w:eastAsia="Calibri" w:hAnsi="Times New Roman" w:cs="Times New Roman"/>
          <w:b/>
          <w:bCs/>
          <w:sz w:val="24"/>
          <w:szCs w:val="24"/>
          <w:u w:val="single"/>
          <w:lang w:val="en-GB"/>
        </w:rPr>
        <w:t xml:space="preserve">K1 Price </w:t>
      </w:r>
      <w:r w:rsidR="005D6C13" w:rsidRPr="00C4741B">
        <w:rPr>
          <w:rFonts w:ascii="Times New Roman" w:eastAsia="Calibri" w:hAnsi="Times New Roman" w:cs="Times New Roman"/>
          <w:b/>
          <w:bCs/>
          <w:sz w:val="24"/>
          <w:szCs w:val="24"/>
          <w:u w:val="single"/>
          <w:lang w:val="en-GB"/>
        </w:rPr>
        <w:t xml:space="preserve">offer </w:t>
      </w:r>
    </w:p>
    <w:p w14:paraId="682C12D8" w14:textId="5923DC23" w:rsidR="006C41B2" w:rsidRPr="00C4741B" w:rsidRDefault="009036EE">
      <w:pPr>
        <w:spacing w:after="0"/>
        <w:jc w:val="both"/>
        <w:rPr>
          <w:rFonts w:ascii="Times New Roman" w:hAnsi="Times New Roman" w:cs="Times New Roman"/>
          <w:sz w:val="24"/>
          <w:szCs w:val="24"/>
          <w:lang w:val="en-GB"/>
        </w:rPr>
      </w:pPr>
      <w:r w:rsidRPr="00C4741B">
        <w:rPr>
          <w:rFonts w:ascii="Times New Roman" w:eastAsia="Calibri" w:hAnsi="Times New Roman" w:cs="Times New Roman"/>
          <w:sz w:val="24"/>
          <w:szCs w:val="24"/>
          <w:lang w:val="en-GB"/>
        </w:rPr>
        <w:t xml:space="preserve">The relative weight of the indicator in the </w:t>
      </w:r>
      <w:r w:rsidR="002D215C">
        <w:rPr>
          <w:rFonts w:ascii="Times New Roman" w:eastAsia="Calibri" w:hAnsi="Times New Roman" w:cs="Times New Roman"/>
          <w:sz w:val="24"/>
          <w:szCs w:val="24"/>
          <w:lang w:val="en-GB"/>
        </w:rPr>
        <w:t>complex</w:t>
      </w:r>
      <w:r w:rsidRPr="00C4741B">
        <w:rPr>
          <w:rFonts w:ascii="Times New Roman" w:eastAsia="Calibri" w:hAnsi="Times New Roman" w:cs="Times New Roman"/>
          <w:sz w:val="24"/>
          <w:szCs w:val="24"/>
          <w:lang w:val="en-GB"/>
        </w:rPr>
        <w:t xml:space="preserve"> assessment is </w:t>
      </w:r>
      <w:r w:rsidR="002521E1" w:rsidRPr="00C4741B">
        <w:rPr>
          <w:rFonts w:ascii="Times New Roman" w:eastAsia="Calibri" w:hAnsi="Times New Roman" w:cs="Times New Roman"/>
          <w:sz w:val="24"/>
          <w:szCs w:val="24"/>
          <w:lang w:val="en-GB"/>
        </w:rPr>
        <w:t>70 points</w:t>
      </w:r>
      <w:r w:rsidR="002521E1" w:rsidRPr="00C4741B">
        <w:rPr>
          <w:rFonts w:ascii="Times New Roman" w:hAnsi="Times New Roman" w:cs="Times New Roman"/>
          <w:sz w:val="24"/>
          <w:szCs w:val="24"/>
          <w:lang w:val="en-GB"/>
        </w:rPr>
        <w:t xml:space="preserve">. </w:t>
      </w:r>
    </w:p>
    <w:p w14:paraId="2ACDFF39" w14:textId="77777777" w:rsidR="000E470F" w:rsidRPr="00C4741B" w:rsidRDefault="000E470F" w:rsidP="00264F86">
      <w:pPr>
        <w:spacing w:after="0"/>
        <w:jc w:val="both"/>
        <w:rPr>
          <w:rFonts w:ascii="Times New Roman" w:hAnsi="Times New Roman" w:cs="Times New Roman"/>
          <w:sz w:val="24"/>
          <w:szCs w:val="24"/>
          <w:lang w:val="en-GB"/>
        </w:rPr>
      </w:pPr>
    </w:p>
    <w:p w14:paraId="7DDBE512" w14:textId="74DAF2E8" w:rsidR="006C41B2" w:rsidRPr="00C4741B" w:rsidRDefault="005C7FAA">
      <w:pPr>
        <w:spacing w:after="0"/>
        <w:jc w:val="both"/>
        <w:rPr>
          <w:rFonts w:ascii="Times New Roman" w:hAnsi="Times New Roman" w:cs="Times New Roman"/>
          <w:sz w:val="24"/>
          <w:szCs w:val="24"/>
          <w:lang w:val="en-GB"/>
        </w:rPr>
      </w:pPr>
      <w:r w:rsidRPr="00C4741B">
        <w:rPr>
          <w:rFonts w:ascii="Times New Roman" w:hAnsi="Times New Roman" w:cs="Times New Roman"/>
          <w:sz w:val="24"/>
          <w:szCs w:val="24"/>
          <w:lang w:val="en-GB"/>
        </w:rPr>
        <w:t xml:space="preserve">The </w:t>
      </w:r>
      <w:r w:rsidR="002D215C">
        <w:rPr>
          <w:rFonts w:ascii="Times New Roman" w:hAnsi="Times New Roman" w:cs="Times New Roman"/>
          <w:sz w:val="24"/>
          <w:szCs w:val="24"/>
          <w:lang w:val="en-GB"/>
        </w:rPr>
        <w:t>offer</w:t>
      </w:r>
      <w:r w:rsidRPr="00C4741B">
        <w:rPr>
          <w:rFonts w:ascii="Times New Roman" w:hAnsi="Times New Roman" w:cs="Times New Roman"/>
          <w:sz w:val="24"/>
          <w:szCs w:val="24"/>
          <w:lang w:val="en-GB"/>
        </w:rPr>
        <w:t xml:space="preserve"> of the </w:t>
      </w:r>
      <w:r w:rsidR="002D215C">
        <w:rPr>
          <w:rFonts w:ascii="Times New Roman" w:hAnsi="Times New Roman" w:cs="Times New Roman"/>
          <w:sz w:val="24"/>
          <w:szCs w:val="24"/>
          <w:lang w:val="en-GB"/>
        </w:rPr>
        <w:t>participant</w:t>
      </w:r>
      <w:r w:rsidRPr="00C4741B">
        <w:rPr>
          <w:rFonts w:ascii="Times New Roman" w:hAnsi="Times New Roman" w:cs="Times New Roman"/>
          <w:sz w:val="24"/>
          <w:szCs w:val="24"/>
          <w:lang w:val="en-GB"/>
        </w:rPr>
        <w:t xml:space="preserve"> who has offered the lowest price will be awarded the maximum possible number of points in the complex evaluation. The lowest price is the price offered with the highest discount in euro per MWh to the TTF front month.</w:t>
      </w:r>
    </w:p>
    <w:p w14:paraId="3A899910" w14:textId="77777777" w:rsidR="00264F86" w:rsidRPr="00C4741B" w:rsidRDefault="00264F86" w:rsidP="00264F86">
      <w:pPr>
        <w:spacing w:after="0"/>
        <w:jc w:val="both"/>
        <w:rPr>
          <w:rFonts w:ascii="Times New Roman" w:eastAsia="Calibri" w:hAnsi="Times New Roman" w:cs="Times New Roman"/>
          <w:b/>
          <w:bCs/>
          <w:i/>
          <w:iCs/>
          <w:color w:val="FF0000"/>
          <w:sz w:val="24"/>
          <w:szCs w:val="24"/>
          <w:lang w:val="en-GB"/>
        </w:rPr>
      </w:pPr>
    </w:p>
    <w:p w14:paraId="77EFE65C" w14:textId="4CCAA4EF" w:rsidR="006C41B2" w:rsidRPr="00C4741B" w:rsidRDefault="005C7FAA">
      <w:pPr>
        <w:jc w:val="both"/>
        <w:rPr>
          <w:rFonts w:ascii="Times New Roman" w:eastAsia="Calibri" w:hAnsi="Times New Roman" w:cs="Times New Roman"/>
          <w:sz w:val="24"/>
          <w:szCs w:val="24"/>
          <w:lang w:val="en-GB"/>
        </w:rPr>
      </w:pPr>
      <w:r w:rsidRPr="00C4741B">
        <w:rPr>
          <w:rFonts w:ascii="Times New Roman" w:eastAsia="Calibri" w:hAnsi="Times New Roman" w:cs="Times New Roman"/>
          <w:sz w:val="24"/>
          <w:szCs w:val="24"/>
          <w:lang w:val="en-GB"/>
        </w:rPr>
        <w:t xml:space="preserve">For evaluation purposes, </w:t>
      </w:r>
      <w:r w:rsidR="00971E55" w:rsidRPr="00C4741B">
        <w:rPr>
          <w:rFonts w:ascii="Times New Roman" w:eastAsia="Calibri" w:hAnsi="Times New Roman" w:cs="Times New Roman"/>
          <w:sz w:val="24"/>
          <w:szCs w:val="24"/>
          <w:lang w:val="en-GB"/>
        </w:rPr>
        <w:t xml:space="preserve">discounts to the </w:t>
      </w:r>
      <w:r w:rsidR="009A19BB" w:rsidRPr="00C4741B">
        <w:rPr>
          <w:rFonts w:ascii="Times New Roman" w:eastAsia="Calibri" w:hAnsi="Times New Roman" w:cs="Times New Roman"/>
          <w:sz w:val="24"/>
          <w:szCs w:val="24"/>
          <w:lang w:val="en-GB"/>
        </w:rPr>
        <w:t xml:space="preserve">TTFfm index </w:t>
      </w:r>
      <w:r w:rsidR="003016EB" w:rsidRPr="00C4741B">
        <w:rPr>
          <w:rFonts w:ascii="Times New Roman" w:eastAsia="Calibri" w:hAnsi="Times New Roman" w:cs="Times New Roman"/>
          <w:sz w:val="24"/>
          <w:szCs w:val="24"/>
          <w:lang w:val="en-GB"/>
        </w:rPr>
        <w:t xml:space="preserve">will be </w:t>
      </w:r>
      <w:r w:rsidR="00CE473E" w:rsidRPr="00C4741B">
        <w:rPr>
          <w:rFonts w:ascii="Times New Roman" w:eastAsia="Calibri" w:hAnsi="Times New Roman" w:cs="Times New Roman"/>
          <w:sz w:val="24"/>
          <w:szCs w:val="24"/>
          <w:lang w:val="en-GB"/>
        </w:rPr>
        <w:t xml:space="preserve">calculated </w:t>
      </w:r>
      <w:r w:rsidR="009A19BB" w:rsidRPr="00C4741B">
        <w:rPr>
          <w:rFonts w:ascii="Times New Roman" w:eastAsia="Calibri" w:hAnsi="Times New Roman" w:cs="Times New Roman"/>
          <w:sz w:val="24"/>
          <w:szCs w:val="24"/>
          <w:lang w:val="en-GB"/>
        </w:rPr>
        <w:t xml:space="preserve">on </w:t>
      </w:r>
      <w:r w:rsidR="00E84D28" w:rsidRPr="00C4741B">
        <w:rPr>
          <w:rFonts w:ascii="Times New Roman" w:eastAsia="Calibri" w:hAnsi="Times New Roman" w:cs="Times New Roman"/>
          <w:sz w:val="24"/>
          <w:szCs w:val="24"/>
          <w:lang w:val="en-GB"/>
        </w:rPr>
        <w:t xml:space="preserve">a month-by-month basis </w:t>
      </w:r>
      <w:r w:rsidR="0059181C" w:rsidRPr="00C4741B">
        <w:rPr>
          <w:rFonts w:ascii="Times New Roman" w:eastAsia="Calibri" w:hAnsi="Times New Roman" w:cs="Times New Roman"/>
          <w:sz w:val="24"/>
          <w:szCs w:val="24"/>
          <w:lang w:val="en-GB"/>
        </w:rPr>
        <w:t xml:space="preserve">using the </w:t>
      </w:r>
      <w:r w:rsidRPr="00C4741B">
        <w:rPr>
          <w:rFonts w:ascii="Times New Roman" w:eastAsia="Calibri" w:hAnsi="Times New Roman" w:cs="Times New Roman"/>
          <w:sz w:val="24"/>
          <w:szCs w:val="24"/>
          <w:lang w:val="en-GB"/>
        </w:rPr>
        <w:t xml:space="preserve">value of the stock market indices at the date of </w:t>
      </w:r>
      <w:r w:rsidR="00CE0321">
        <w:rPr>
          <w:rFonts w:ascii="Times New Roman" w:eastAsia="Calibri" w:hAnsi="Times New Roman" w:cs="Times New Roman"/>
          <w:sz w:val="24"/>
          <w:szCs w:val="24"/>
          <w:lang w:val="en-GB"/>
        </w:rPr>
        <w:t>offers</w:t>
      </w:r>
      <w:r w:rsidRPr="00C4741B">
        <w:rPr>
          <w:rFonts w:ascii="Times New Roman" w:eastAsia="Calibri" w:hAnsi="Times New Roman" w:cs="Times New Roman"/>
          <w:sz w:val="24"/>
          <w:szCs w:val="24"/>
          <w:lang w:val="en-GB"/>
        </w:rPr>
        <w:t xml:space="preserve"> opening</w:t>
      </w:r>
      <w:r w:rsidR="00F91582" w:rsidRPr="00C4741B">
        <w:rPr>
          <w:rFonts w:ascii="Times New Roman" w:eastAsia="Calibri" w:hAnsi="Times New Roman" w:cs="Times New Roman"/>
          <w:sz w:val="24"/>
          <w:szCs w:val="24"/>
          <w:lang w:val="en-GB"/>
        </w:rPr>
        <w:t xml:space="preserve">. </w:t>
      </w:r>
    </w:p>
    <w:p w14:paraId="49655D52" w14:textId="77777777" w:rsidR="006C41B2" w:rsidRPr="00C4741B" w:rsidRDefault="005C7FAA">
      <w:pPr>
        <w:jc w:val="both"/>
        <w:rPr>
          <w:rFonts w:ascii="Times New Roman" w:eastAsia="Calibri" w:hAnsi="Times New Roman" w:cs="Times New Roman"/>
          <w:sz w:val="24"/>
          <w:szCs w:val="24"/>
          <w:lang w:val="en-GB"/>
        </w:rPr>
      </w:pPr>
      <w:r w:rsidRPr="00C4741B">
        <w:rPr>
          <w:rFonts w:ascii="Times New Roman" w:eastAsia="Calibri" w:hAnsi="Times New Roman" w:cs="Times New Roman"/>
          <w:sz w:val="24"/>
          <w:szCs w:val="24"/>
          <w:lang w:val="en-GB"/>
        </w:rPr>
        <w:t xml:space="preserve">The score for this indicator is calculated according to the following formula: </w:t>
      </w:r>
    </w:p>
    <w:p w14:paraId="50B9DD0B" w14:textId="77777777" w:rsidR="006C41B2" w:rsidRPr="00C4741B" w:rsidRDefault="005C7FAA">
      <w:pPr>
        <w:jc w:val="both"/>
        <w:rPr>
          <w:rFonts w:ascii="Times New Roman" w:eastAsia="Calibri" w:hAnsi="Times New Roman" w:cs="Times New Roman"/>
          <w:sz w:val="24"/>
          <w:szCs w:val="24"/>
          <w:lang w:val="en-GB"/>
        </w:rPr>
      </w:pPr>
      <w:r w:rsidRPr="00C4741B">
        <w:rPr>
          <w:rFonts w:ascii="Times New Roman" w:eastAsia="Calibri" w:hAnsi="Times New Roman" w:cs="Times New Roman"/>
          <w:b/>
          <w:bCs/>
          <w:sz w:val="24"/>
          <w:szCs w:val="24"/>
          <w:lang w:val="en-GB"/>
        </w:rPr>
        <w:t>K1 = (nX/nMax)</w:t>
      </w:r>
      <w:r w:rsidR="00E84D28" w:rsidRPr="00C4741B">
        <w:rPr>
          <w:rFonts w:ascii="Times New Roman" w:eastAsia="Calibri" w:hAnsi="Times New Roman" w:cs="Times New Roman"/>
          <w:b/>
          <w:bCs/>
          <w:sz w:val="24"/>
          <w:szCs w:val="24"/>
          <w:lang w:val="en-GB"/>
        </w:rPr>
        <w:t>*70</w:t>
      </w:r>
      <w:r w:rsidRPr="00C4741B">
        <w:rPr>
          <w:rFonts w:ascii="Times New Roman" w:eastAsia="Calibri" w:hAnsi="Times New Roman" w:cs="Times New Roman"/>
          <w:sz w:val="24"/>
          <w:szCs w:val="24"/>
          <w:lang w:val="en-GB"/>
        </w:rPr>
        <w:t>, where,</w:t>
      </w:r>
    </w:p>
    <w:p w14:paraId="0561C910" w14:textId="77777777" w:rsidR="006C41B2" w:rsidRPr="00C4741B" w:rsidRDefault="005C7FAA">
      <w:pPr>
        <w:ind w:firstLine="720"/>
        <w:jc w:val="both"/>
        <w:rPr>
          <w:rFonts w:ascii="Times New Roman" w:eastAsia="Calibri" w:hAnsi="Times New Roman" w:cs="Times New Roman"/>
          <w:sz w:val="24"/>
          <w:szCs w:val="24"/>
          <w:lang w:val="en-GB"/>
        </w:rPr>
      </w:pPr>
      <w:r w:rsidRPr="00C4741B">
        <w:rPr>
          <w:rFonts w:ascii="Times New Roman" w:eastAsia="Calibri" w:hAnsi="Times New Roman" w:cs="Times New Roman"/>
          <w:b/>
          <w:bCs/>
          <w:sz w:val="24"/>
          <w:szCs w:val="24"/>
          <w:lang w:val="en-GB"/>
        </w:rPr>
        <w:t xml:space="preserve">nX </w:t>
      </w:r>
      <w:r w:rsidR="000E470F" w:rsidRPr="00C4741B">
        <w:rPr>
          <w:rFonts w:ascii="Times New Roman" w:eastAsia="Calibri" w:hAnsi="Times New Roman" w:cs="Times New Roman"/>
          <w:sz w:val="24"/>
          <w:szCs w:val="24"/>
          <w:lang w:val="en-GB"/>
        </w:rPr>
        <w:t xml:space="preserve">- is the </w:t>
      </w:r>
      <w:r w:rsidRPr="00C4741B">
        <w:rPr>
          <w:rFonts w:ascii="Times New Roman" w:eastAsia="Calibri" w:hAnsi="Times New Roman" w:cs="Times New Roman"/>
          <w:sz w:val="24"/>
          <w:szCs w:val="24"/>
          <w:lang w:val="en-GB"/>
        </w:rPr>
        <w:t>proposed discount of the specific participant</w:t>
      </w:r>
    </w:p>
    <w:p w14:paraId="136B2B07" w14:textId="7B8B1599" w:rsidR="006C41B2" w:rsidRPr="00C4741B" w:rsidRDefault="005C7FAA">
      <w:pPr>
        <w:ind w:firstLine="720"/>
        <w:jc w:val="both"/>
        <w:rPr>
          <w:rFonts w:ascii="Times New Roman" w:eastAsia="Calibri" w:hAnsi="Times New Roman" w:cs="Times New Roman"/>
          <w:b/>
          <w:bCs/>
          <w:sz w:val="24"/>
          <w:szCs w:val="24"/>
          <w:lang w:val="en-GB"/>
        </w:rPr>
      </w:pPr>
      <w:r w:rsidRPr="00C4741B">
        <w:rPr>
          <w:rFonts w:ascii="Times New Roman" w:eastAsia="Calibri" w:hAnsi="Times New Roman" w:cs="Times New Roman"/>
          <w:b/>
          <w:bCs/>
          <w:sz w:val="24"/>
          <w:szCs w:val="24"/>
          <w:lang w:val="en-GB"/>
        </w:rPr>
        <w:t xml:space="preserve">nMax </w:t>
      </w:r>
      <w:r w:rsidR="00810A16" w:rsidRPr="00C4741B">
        <w:rPr>
          <w:rFonts w:ascii="Times New Roman" w:eastAsia="Calibri" w:hAnsi="Times New Roman" w:cs="Times New Roman"/>
          <w:sz w:val="24"/>
          <w:szCs w:val="24"/>
          <w:lang w:val="en-GB"/>
        </w:rPr>
        <w:t xml:space="preserve">- </w:t>
      </w:r>
      <w:r w:rsidR="000E470F" w:rsidRPr="00C4741B">
        <w:rPr>
          <w:rFonts w:ascii="Times New Roman" w:eastAsia="Calibri" w:hAnsi="Times New Roman" w:cs="Times New Roman"/>
          <w:sz w:val="24"/>
          <w:szCs w:val="24"/>
          <w:lang w:val="en-GB"/>
        </w:rPr>
        <w:t xml:space="preserve">is the </w:t>
      </w:r>
      <w:r w:rsidRPr="00C4741B">
        <w:rPr>
          <w:rFonts w:ascii="Times New Roman" w:eastAsia="Calibri" w:hAnsi="Times New Roman" w:cs="Times New Roman"/>
          <w:sz w:val="24"/>
          <w:szCs w:val="24"/>
          <w:lang w:val="en-GB"/>
        </w:rPr>
        <w:t>highest discount of all offers with prices referring to TTF</w:t>
      </w:r>
      <w:r w:rsidR="00FB5FE6" w:rsidRPr="00472B19">
        <w:rPr>
          <w:rFonts w:ascii="Times New Roman" w:eastAsia="Calibri" w:hAnsi="Times New Roman" w:cs="Times New Roman"/>
          <w:sz w:val="24"/>
          <w:szCs w:val="24"/>
          <w:lang w:val="en-GB"/>
        </w:rPr>
        <w:t xml:space="preserve">fm </w:t>
      </w:r>
    </w:p>
    <w:p w14:paraId="1F509D20" w14:textId="77777777" w:rsidR="00A76943" w:rsidRPr="00C4741B" w:rsidRDefault="00A76943" w:rsidP="00A76943">
      <w:pPr>
        <w:spacing w:after="0"/>
        <w:rPr>
          <w:rFonts w:ascii="Times New Roman" w:eastAsia="Calibri" w:hAnsi="Times New Roman" w:cs="Times New Roman"/>
          <w:b/>
          <w:bCs/>
          <w:sz w:val="24"/>
          <w:szCs w:val="24"/>
          <w:lang w:val="en-GB"/>
        </w:rPr>
      </w:pPr>
    </w:p>
    <w:p w14:paraId="238C7BD8" w14:textId="77777777" w:rsidR="00264F86" w:rsidRPr="00C4741B" w:rsidRDefault="00264F86" w:rsidP="004D25FD">
      <w:pPr>
        <w:rPr>
          <w:rFonts w:ascii="Times New Roman" w:eastAsia="Calibri" w:hAnsi="Times New Roman" w:cs="Times New Roman"/>
          <w:b/>
          <w:bCs/>
          <w:sz w:val="24"/>
          <w:szCs w:val="24"/>
          <w:u w:val="single"/>
          <w:lang w:val="en-GB"/>
        </w:rPr>
      </w:pPr>
    </w:p>
    <w:p w14:paraId="115E7893" w14:textId="77777777" w:rsidR="006C41B2" w:rsidRPr="00472B19" w:rsidRDefault="005C7FAA">
      <w:pPr>
        <w:rPr>
          <w:rFonts w:ascii="Times New Roman" w:eastAsia="Calibri" w:hAnsi="Times New Roman" w:cs="Times New Roman"/>
          <w:b/>
          <w:bCs/>
          <w:sz w:val="24"/>
          <w:szCs w:val="24"/>
          <w:u w:val="single"/>
          <w:lang w:val="en-GB"/>
        </w:rPr>
      </w:pPr>
      <w:r w:rsidRPr="00472B19">
        <w:rPr>
          <w:rFonts w:ascii="Times New Roman" w:eastAsia="Calibri" w:hAnsi="Times New Roman" w:cs="Times New Roman"/>
          <w:b/>
          <w:bCs/>
          <w:sz w:val="24"/>
          <w:szCs w:val="24"/>
          <w:u w:val="single"/>
          <w:lang w:val="en-GB"/>
        </w:rPr>
        <w:t xml:space="preserve">K2 </w:t>
      </w:r>
      <w:r w:rsidR="009036EE" w:rsidRPr="00472B19">
        <w:rPr>
          <w:rFonts w:ascii="Times New Roman" w:eastAsia="Calibri" w:hAnsi="Times New Roman" w:cs="Times New Roman"/>
          <w:b/>
          <w:bCs/>
          <w:sz w:val="24"/>
          <w:szCs w:val="24"/>
          <w:u w:val="single"/>
          <w:lang w:val="en-GB"/>
        </w:rPr>
        <w:t xml:space="preserve">Payment terms </w:t>
      </w:r>
    </w:p>
    <w:p w14:paraId="70444863" w14:textId="7B26AC14" w:rsidR="006C41B2" w:rsidRPr="00C4741B" w:rsidRDefault="009036EE">
      <w:pPr>
        <w:jc w:val="both"/>
        <w:rPr>
          <w:rFonts w:ascii="Times New Roman" w:eastAsia="Calibri" w:hAnsi="Times New Roman" w:cs="Times New Roman"/>
          <w:sz w:val="24"/>
          <w:szCs w:val="24"/>
          <w:lang w:val="en-GB"/>
        </w:rPr>
      </w:pPr>
      <w:r w:rsidRPr="00C4741B">
        <w:rPr>
          <w:rFonts w:ascii="Times New Roman" w:eastAsia="Calibri" w:hAnsi="Times New Roman" w:cs="Times New Roman"/>
          <w:sz w:val="24"/>
          <w:szCs w:val="24"/>
          <w:lang w:val="en-GB"/>
        </w:rPr>
        <w:t xml:space="preserve">The relative weighting in the </w:t>
      </w:r>
      <w:r w:rsidR="00472B19">
        <w:rPr>
          <w:rFonts w:ascii="Times New Roman" w:eastAsia="Calibri" w:hAnsi="Times New Roman" w:cs="Times New Roman"/>
          <w:sz w:val="24"/>
          <w:szCs w:val="24"/>
          <w:lang w:val="en-GB"/>
        </w:rPr>
        <w:t>complex</w:t>
      </w:r>
      <w:r w:rsidRPr="00C4741B">
        <w:rPr>
          <w:rFonts w:ascii="Times New Roman" w:eastAsia="Calibri" w:hAnsi="Times New Roman" w:cs="Times New Roman"/>
          <w:sz w:val="24"/>
          <w:szCs w:val="24"/>
          <w:lang w:val="en-GB"/>
        </w:rPr>
        <w:t xml:space="preserve"> assessment is </w:t>
      </w:r>
      <w:r w:rsidR="003F39C5" w:rsidRPr="00C4741B">
        <w:rPr>
          <w:rFonts w:ascii="Times New Roman" w:eastAsia="Calibri" w:hAnsi="Times New Roman" w:cs="Times New Roman"/>
          <w:sz w:val="24"/>
          <w:szCs w:val="24"/>
          <w:lang w:val="en-GB"/>
        </w:rPr>
        <w:t xml:space="preserve">30 points. </w:t>
      </w:r>
    </w:p>
    <w:p w14:paraId="0699E585" w14:textId="6C2534D4" w:rsidR="006C41B2" w:rsidRPr="00C4741B" w:rsidRDefault="005C7FAA">
      <w:pPr>
        <w:jc w:val="both"/>
        <w:rPr>
          <w:rFonts w:ascii="Times New Roman" w:eastAsia="Calibri" w:hAnsi="Times New Roman" w:cs="Times New Roman"/>
          <w:sz w:val="24"/>
          <w:szCs w:val="24"/>
          <w:lang w:val="en-GB"/>
        </w:rPr>
      </w:pPr>
      <w:r w:rsidRPr="00C4741B">
        <w:rPr>
          <w:rFonts w:ascii="Times New Roman" w:eastAsia="Calibri" w:hAnsi="Times New Roman" w:cs="Times New Roman"/>
          <w:sz w:val="24"/>
          <w:szCs w:val="24"/>
          <w:lang w:val="en-GB"/>
        </w:rPr>
        <w:t xml:space="preserve">The maximum possible number of points under indicator K3 will be awarded to the </w:t>
      </w:r>
      <w:r w:rsidR="0003052F">
        <w:rPr>
          <w:rFonts w:ascii="Times New Roman" w:eastAsia="Calibri" w:hAnsi="Times New Roman" w:cs="Times New Roman"/>
          <w:sz w:val="24"/>
          <w:szCs w:val="24"/>
          <w:lang w:val="en-GB"/>
        </w:rPr>
        <w:t>participant</w:t>
      </w:r>
      <w:r w:rsidRPr="00C4741B">
        <w:rPr>
          <w:rFonts w:ascii="Times New Roman" w:eastAsia="Calibri" w:hAnsi="Times New Roman" w:cs="Times New Roman"/>
          <w:sz w:val="24"/>
          <w:szCs w:val="24"/>
          <w:lang w:val="en-GB"/>
        </w:rPr>
        <w:t xml:space="preserve"> who has offered the most advantageous payment terms. The most advantageous payment terms shall be: the lowest advance payment percentage and the longest payment period after delivery.</w:t>
      </w:r>
    </w:p>
    <w:p w14:paraId="5906D3FD" w14:textId="77777777" w:rsidR="006C41B2" w:rsidRPr="00C4741B" w:rsidRDefault="005C7FAA">
      <w:pPr>
        <w:jc w:val="both"/>
        <w:rPr>
          <w:rFonts w:ascii="Times New Roman" w:eastAsia="Calibri" w:hAnsi="Times New Roman" w:cs="Times New Roman"/>
          <w:b/>
          <w:bCs/>
          <w:sz w:val="24"/>
          <w:szCs w:val="24"/>
          <w:lang w:val="en-GB"/>
        </w:rPr>
      </w:pPr>
      <w:r w:rsidRPr="00C4741B">
        <w:rPr>
          <w:rFonts w:ascii="Times New Roman" w:eastAsia="Calibri" w:hAnsi="Times New Roman" w:cs="Times New Roman"/>
          <w:sz w:val="24"/>
          <w:szCs w:val="24"/>
          <w:lang w:val="en-GB"/>
        </w:rPr>
        <w:t xml:space="preserve">The score for this indicator is based on the sum of two sub-indicators, using the </w:t>
      </w:r>
      <w:r w:rsidR="001D10E4" w:rsidRPr="00C4741B">
        <w:rPr>
          <w:rFonts w:ascii="Times New Roman" w:eastAsia="Calibri" w:hAnsi="Times New Roman" w:cs="Times New Roman"/>
          <w:sz w:val="24"/>
          <w:szCs w:val="24"/>
          <w:lang w:val="en-GB"/>
        </w:rPr>
        <w:t>formula</w:t>
      </w:r>
      <w:r w:rsidRPr="00C4741B">
        <w:rPr>
          <w:rFonts w:ascii="Times New Roman" w:eastAsia="Calibri" w:hAnsi="Times New Roman" w:cs="Times New Roman"/>
          <w:b/>
          <w:bCs/>
          <w:sz w:val="24"/>
          <w:szCs w:val="24"/>
          <w:lang w:val="en-GB"/>
        </w:rPr>
        <w:t xml:space="preserve">: </w:t>
      </w:r>
    </w:p>
    <w:p w14:paraId="75FF8559" w14:textId="65522BCC" w:rsidR="006C41B2" w:rsidRPr="00C4741B" w:rsidRDefault="00E067BA">
      <w:pPr>
        <w:ind w:firstLine="720"/>
        <w:jc w:val="both"/>
        <w:rPr>
          <w:rFonts w:ascii="Times New Roman" w:eastAsia="Calibri" w:hAnsi="Times New Roman" w:cs="Times New Roman"/>
          <w:sz w:val="24"/>
          <w:szCs w:val="24"/>
          <w:lang w:val="en-GB"/>
        </w:rPr>
      </w:pPr>
      <w:r w:rsidRPr="00C4741B">
        <w:rPr>
          <w:rFonts w:ascii="Times New Roman" w:eastAsia="Calibri" w:hAnsi="Times New Roman" w:cs="Times New Roman"/>
          <w:b/>
          <w:bCs/>
          <w:sz w:val="24"/>
          <w:szCs w:val="24"/>
          <w:lang w:val="en-GB"/>
        </w:rPr>
        <w:lastRenderedPageBreak/>
        <w:t>K</w:t>
      </w:r>
      <w:r w:rsidR="005C7FAA">
        <w:rPr>
          <w:rFonts w:ascii="Times New Roman" w:eastAsia="Calibri" w:hAnsi="Times New Roman" w:cs="Times New Roman"/>
          <w:b/>
          <w:bCs/>
          <w:sz w:val="24"/>
          <w:szCs w:val="24"/>
          <w:lang w:val="bg-BG"/>
        </w:rPr>
        <w:t>2</w:t>
      </w:r>
      <w:r w:rsidRPr="00C4741B">
        <w:rPr>
          <w:rFonts w:ascii="Times New Roman" w:eastAsia="Calibri" w:hAnsi="Times New Roman" w:cs="Times New Roman"/>
          <w:b/>
          <w:bCs/>
          <w:sz w:val="24"/>
          <w:szCs w:val="24"/>
          <w:lang w:val="en-GB"/>
        </w:rPr>
        <w:t>=K</w:t>
      </w:r>
      <w:r w:rsidR="005C7FAA">
        <w:rPr>
          <w:rFonts w:ascii="Times New Roman" w:eastAsia="Calibri" w:hAnsi="Times New Roman" w:cs="Times New Roman"/>
          <w:b/>
          <w:bCs/>
          <w:sz w:val="24"/>
          <w:szCs w:val="24"/>
          <w:lang w:val="bg-BG"/>
        </w:rPr>
        <w:t>2</w:t>
      </w:r>
      <w:r w:rsidRPr="00C4741B">
        <w:rPr>
          <w:rFonts w:ascii="Times New Roman" w:eastAsia="Calibri" w:hAnsi="Times New Roman" w:cs="Times New Roman"/>
          <w:b/>
          <w:bCs/>
          <w:sz w:val="24"/>
          <w:szCs w:val="24"/>
          <w:lang w:val="en-GB"/>
        </w:rPr>
        <w:t>.1+K</w:t>
      </w:r>
      <w:r w:rsidR="005C7FAA">
        <w:rPr>
          <w:rFonts w:ascii="Times New Roman" w:eastAsia="Calibri" w:hAnsi="Times New Roman" w:cs="Times New Roman"/>
          <w:b/>
          <w:bCs/>
          <w:sz w:val="24"/>
          <w:szCs w:val="24"/>
          <w:lang w:val="bg-BG"/>
        </w:rPr>
        <w:t>2</w:t>
      </w:r>
      <w:r w:rsidRPr="00C4741B">
        <w:rPr>
          <w:rFonts w:ascii="Times New Roman" w:eastAsia="Calibri" w:hAnsi="Times New Roman" w:cs="Times New Roman"/>
          <w:b/>
          <w:bCs/>
          <w:sz w:val="24"/>
          <w:szCs w:val="24"/>
          <w:lang w:val="en-GB"/>
        </w:rPr>
        <w:t xml:space="preserve">.2, </w:t>
      </w:r>
      <w:r w:rsidRPr="00C4741B">
        <w:rPr>
          <w:rFonts w:ascii="Times New Roman" w:eastAsia="Calibri" w:hAnsi="Times New Roman" w:cs="Times New Roman"/>
          <w:sz w:val="24"/>
          <w:szCs w:val="24"/>
          <w:lang w:val="en-GB"/>
        </w:rPr>
        <w:t>where:</w:t>
      </w:r>
    </w:p>
    <w:p w14:paraId="66AB8B82" w14:textId="38219DB1" w:rsidR="006C41B2" w:rsidRPr="00C4741B" w:rsidRDefault="00E067BA">
      <w:pPr>
        <w:ind w:left="360" w:firstLine="360"/>
        <w:jc w:val="both"/>
        <w:rPr>
          <w:rFonts w:ascii="Times New Roman" w:eastAsia="Calibri" w:hAnsi="Times New Roman" w:cs="Times New Roman"/>
          <w:sz w:val="24"/>
          <w:szCs w:val="24"/>
          <w:lang w:val="en-GB"/>
        </w:rPr>
      </w:pPr>
      <w:r w:rsidRPr="00C4741B">
        <w:rPr>
          <w:rFonts w:ascii="Times New Roman" w:eastAsia="Calibri" w:hAnsi="Times New Roman" w:cs="Times New Roman"/>
          <w:b/>
          <w:bCs/>
          <w:sz w:val="24"/>
          <w:szCs w:val="24"/>
          <w:lang w:val="en-GB"/>
        </w:rPr>
        <w:t>K</w:t>
      </w:r>
      <w:r w:rsidR="005C7FAA">
        <w:rPr>
          <w:rFonts w:ascii="Times New Roman" w:eastAsia="Calibri" w:hAnsi="Times New Roman" w:cs="Times New Roman"/>
          <w:b/>
          <w:bCs/>
          <w:sz w:val="24"/>
          <w:szCs w:val="24"/>
          <w:lang w:val="bg-BG"/>
        </w:rPr>
        <w:t>2</w:t>
      </w:r>
      <w:r w:rsidRPr="00C4741B">
        <w:rPr>
          <w:rFonts w:ascii="Times New Roman" w:eastAsia="Calibri" w:hAnsi="Times New Roman" w:cs="Times New Roman"/>
          <w:b/>
          <w:bCs/>
          <w:sz w:val="24"/>
          <w:szCs w:val="24"/>
          <w:lang w:val="en-GB"/>
        </w:rPr>
        <w:t xml:space="preserve">.1 </w:t>
      </w:r>
      <w:r w:rsidRPr="00C4741B">
        <w:rPr>
          <w:rFonts w:ascii="Times New Roman" w:eastAsia="Calibri" w:hAnsi="Times New Roman" w:cs="Times New Roman"/>
          <w:sz w:val="24"/>
          <w:szCs w:val="24"/>
          <w:lang w:val="en-GB"/>
        </w:rPr>
        <w:t>is the amount of the advance payment in % of the price</w:t>
      </w:r>
    </w:p>
    <w:p w14:paraId="5E13F4E2" w14:textId="559FEAC0" w:rsidR="006C41B2" w:rsidRPr="00C4741B" w:rsidRDefault="00E067BA">
      <w:pPr>
        <w:ind w:left="360" w:firstLine="360"/>
        <w:jc w:val="both"/>
        <w:rPr>
          <w:rFonts w:ascii="Times New Roman" w:eastAsia="Calibri" w:hAnsi="Times New Roman" w:cs="Times New Roman"/>
          <w:sz w:val="24"/>
          <w:szCs w:val="24"/>
          <w:lang w:val="en-GB"/>
        </w:rPr>
      </w:pPr>
      <w:r w:rsidRPr="00C4741B">
        <w:rPr>
          <w:rFonts w:ascii="Times New Roman" w:eastAsia="Calibri" w:hAnsi="Times New Roman" w:cs="Times New Roman"/>
          <w:b/>
          <w:bCs/>
          <w:sz w:val="24"/>
          <w:szCs w:val="24"/>
          <w:lang w:val="en-GB"/>
        </w:rPr>
        <w:t>K</w:t>
      </w:r>
      <w:r w:rsidR="005C7FAA">
        <w:rPr>
          <w:rFonts w:ascii="Times New Roman" w:eastAsia="Calibri" w:hAnsi="Times New Roman" w:cs="Times New Roman"/>
          <w:b/>
          <w:bCs/>
          <w:sz w:val="24"/>
          <w:szCs w:val="24"/>
          <w:lang w:val="bg-BG"/>
        </w:rPr>
        <w:t>2</w:t>
      </w:r>
      <w:r w:rsidRPr="00C4741B">
        <w:rPr>
          <w:rFonts w:ascii="Times New Roman" w:eastAsia="Calibri" w:hAnsi="Times New Roman" w:cs="Times New Roman"/>
          <w:b/>
          <w:bCs/>
          <w:sz w:val="24"/>
          <w:szCs w:val="24"/>
          <w:lang w:val="en-GB"/>
        </w:rPr>
        <w:t xml:space="preserve">.2 </w:t>
      </w:r>
      <w:r w:rsidRPr="00C4741B">
        <w:rPr>
          <w:rFonts w:ascii="Times New Roman" w:eastAsia="Calibri" w:hAnsi="Times New Roman" w:cs="Times New Roman"/>
          <w:sz w:val="24"/>
          <w:szCs w:val="24"/>
          <w:lang w:val="en-GB"/>
        </w:rPr>
        <w:t xml:space="preserve">is the </w:t>
      </w:r>
      <w:r w:rsidR="00043A99">
        <w:rPr>
          <w:rFonts w:ascii="Times New Roman" w:eastAsia="Calibri" w:hAnsi="Times New Roman" w:cs="Times New Roman"/>
          <w:sz w:val="24"/>
          <w:szCs w:val="24"/>
          <w:lang w:val="en-GB"/>
        </w:rPr>
        <w:t>deadline</w:t>
      </w:r>
      <w:r w:rsidRPr="00C4741B">
        <w:rPr>
          <w:rFonts w:ascii="Times New Roman" w:eastAsia="Calibri" w:hAnsi="Times New Roman" w:cs="Times New Roman"/>
          <w:sz w:val="24"/>
          <w:szCs w:val="24"/>
          <w:lang w:val="en-GB"/>
        </w:rPr>
        <w:t xml:space="preserve"> for payment of the price after delivery, specified in days.</w:t>
      </w:r>
    </w:p>
    <w:p w14:paraId="3EA66934" w14:textId="7C02CA54" w:rsidR="006C41B2" w:rsidRPr="00C4741B" w:rsidRDefault="005C7FAA">
      <w:pPr>
        <w:spacing w:after="240"/>
        <w:rPr>
          <w:rFonts w:ascii="Times New Roman" w:eastAsia="Calibri" w:hAnsi="Times New Roman" w:cs="Times New Roman"/>
          <w:b/>
          <w:bCs/>
          <w:sz w:val="24"/>
          <w:szCs w:val="24"/>
          <w:lang w:val="en-GB"/>
        </w:rPr>
      </w:pPr>
      <w:r w:rsidRPr="00C4741B">
        <w:rPr>
          <w:rFonts w:ascii="Times New Roman" w:eastAsia="Calibri" w:hAnsi="Times New Roman" w:cs="Times New Roman"/>
          <w:b/>
          <w:bCs/>
          <w:sz w:val="24"/>
          <w:szCs w:val="24"/>
          <w:lang w:val="en-GB"/>
        </w:rPr>
        <w:t xml:space="preserve">Method of assessment for sub-indicators </w:t>
      </w:r>
      <w:r w:rsidR="00E067BA" w:rsidRPr="00C4741B">
        <w:rPr>
          <w:rFonts w:ascii="Times New Roman" w:eastAsia="Calibri" w:hAnsi="Times New Roman" w:cs="Times New Roman"/>
          <w:b/>
          <w:bCs/>
          <w:sz w:val="24"/>
          <w:szCs w:val="24"/>
          <w:lang w:val="en-GB"/>
        </w:rPr>
        <w:t>K</w:t>
      </w:r>
      <w:r>
        <w:rPr>
          <w:rFonts w:ascii="Times New Roman" w:eastAsia="Calibri" w:hAnsi="Times New Roman" w:cs="Times New Roman"/>
          <w:b/>
          <w:bCs/>
          <w:sz w:val="24"/>
          <w:szCs w:val="24"/>
          <w:lang w:val="bg-BG"/>
        </w:rPr>
        <w:t>2</w:t>
      </w:r>
      <w:r w:rsidRPr="00C4741B">
        <w:rPr>
          <w:rFonts w:ascii="Times New Roman" w:eastAsia="Calibri" w:hAnsi="Times New Roman" w:cs="Times New Roman"/>
          <w:b/>
          <w:bCs/>
          <w:sz w:val="24"/>
          <w:szCs w:val="24"/>
          <w:lang w:val="en-GB"/>
        </w:rPr>
        <w:t xml:space="preserve">.1 and </w:t>
      </w:r>
      <w:r w:rsidR="00E067BA" w:rsidRPr="00C4741B">
        <w:rPr>
          <w:rFonts w:ascii="Times New Roman" w:eastAsia="Calibri" w:hAnsi="Times New Roman" w:cs="Times New Roman"/>
          <w:b/>
          <w:bCs/>
          <w:sz w:val="24"/>
          <w:szCs w:val="24"/>
          <w:lang w:val="en-GB"/>
        </w:rPr>
        <w:t>K</w:t>
      </w:r>
      <w:r>
        <w:rPr>
          <w:rFonts w:ascii="Times New Roman" w:eastAsia="Calibri" w:hAnsi="Times New Roman" w:cs="Times New Roman"/>
          <w:b/>
          <w:bCs/>
          <w:sz w:val="24"/>
          <w:szCs w:val="24"/>
          <w:lang w:val="bg-BG"/>
        </w:rPr>
        <w:t>2</w:t>
      </w:r>
      <w:r w:rsidRPr="00C4741B">
        <w:rPr>
          <w:rFonts w:ascii="Times New Roman" w:eastAsia="Calibri" w:hAnsi="Times New Roman" w:cs="Times New Roman"/>
          <w:b/>
          <w:bCs/>
          <w:sz w:val="24"/>
          <w:szCs w:val="24"/>
          <w:lang w:val="en-GB"/>
        </w:rPr>
        <w:t>.2:</w:t>
      </w:r>
    </w:p>
    <w:tbl>
      <w:tblPr>
        <w:tblW w:w="8503" w:type="dxa"/>
        <w:tblLook w:val="04A0" w:firstRow="1" w:lastRow="0" w:firstColumn="1" w:lastColumn="0" w:noHBand="0" w:noVBand="1"/>
      </w:tblPr>
      <w:tblGrid>
        <w:gridCol w:w="7078"/>
        <w:gridCol w:w="1425"/>
      </w:tblGrid>
      <w:tr w:rsidR="009036EE" w:rsidRPr="00C4741B" w14:paraId="62D34A93" w14:textId="77777777" w:rsidTr="00E06731">
        <w:trPr>
          <w:trHeight w:val="315"/>
        </w:trPr>
        <w:tc>
          <w:tcPr>
            <w:tcW w:w="70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11EC756" w14:textId="0D63ADA9" w:rsidR="006C41B2" w:rsidRPr="00C4741B" w:rsidRDefault="00E067BA">
            <w:pPr>
              <w:spacing w:after="0" w:line="240" w:lineRule="auto"/>
              <w:jc w:val="center"/>
              <w:rPr>
                <w:rFonts w:ascii="Times New Roman" w:eastAsia="Times New Roman" w:hAnsi="Times New Roman" w:cs="Times New Roman"/>
                <w:b/>
                <w:bCs/>
                <w:color w:val="000000"/>
                <w:sz w:val="24"/>
                <w:szCs w:val="24"/>
                <w:lang w:val="en-GB"/>
              </w:rPr>
            </w:pPr>
            <w:r w:rsidRPr="00C4741B">
              <w:rPr>
                <w:rFonts w:ascii="Times New Roman" w:eastAsia="Times New Roman" w:hAnsi="Times New Roman" w:cs="Times New Roman"/>
                <w:b/>
                <w:bCs/>
                <w:color w:val="000000"/>
                <w:sz w:val="24"/>
                <w:szCs w:val="24"/>
                <w:lang w:val="en-GB"/>
              </w:rPr>
              <w:t>K</w:t>
            </w:r>
            <w:r w:rsidR="005C7FAA">
              <w:rPr>
                <w:rFonts w:ascii="Times New Roman" w:eastAsia="Times New Roman" w:hAnsi="Times New Roman" w:cs="Times New Roman"/>
                <w:b/>
                <w:bCs/>
                <w:color w:val="000000"/>
                <w:sz w:val="24"/>
                <w:szCs w:val="24"/>
                <w:lang w:val="bg-BG"/>
              </w:rPr>
              <w:t>2</w:t>
            </w:r>
            <w:r w:rsidRPr="00C4741B">
              <w:rPr>
                <w:rFonts w:ascii="Times New Roman" w:eastAsia="Times New Roman" w:hAnsi="Times New Roman" w:cs="Times New Roman"/>
                <w:b/>
                <w:bCs/>
                <w:color w:val="000000"/>
                <w:sz w:val="24"/>
                <w:szCs w:val="24"/>
                <w:lang w:val="en-GB"/>
              </w:rPr>
              <w:t>.1 Advance payment</w:t>
            </w:r>
          </w:p>
        </w:tc>
        <w:tc>
          <w:tcPr>
            <w:tcW w:w="1425" w:type="dxa"/>
            <w:tcBorders>
              <w:top w:val="single" w:sz="8" w:space="0" w:color="auto"/>
              <w:left w:val="nil"/>
              <w:bottom w:val="single" w:sz="8" w:space="0" w:color="auto"/>
              <w:right w:val="single" w:sz="8" w:space="0" w:color="auto"/>
            </w:tcBorders>
            <w:shd w:val="clear" w:color="auto" w:fill="auto"/>
            <w:noWrap/>
            <w:vAlign w:val="bottom"/>
            <w:hideMark/>
          </w:tcPr>
          <w:p w14:paraId="64D1E0BE" w14:textId="77777777" w:rsidR="006C41B2" w:rsidRPr="00C4741B" w:rsidRDefault="005C7FAA">
            <w:pPr>
              <w:spacing w:after="0" w:line="240" w:lineRule="auto"/>
              <w:jc w:val="center"/>
              <w:rPr>
                <w:rFonts w:ascii="Times New Roman" w:eastAsia="Times New Roman" w:hAnsi="Times New Roman" w:cs="Times New Roman"/>
                <w:b/>
                <w:bCs/>
                <w:color w:val="000000"/>
                <w:sz w:val="24"/>
                <w:szCs w:val="24"/>
                <w:lang w:val="en-GB"/>
              </w:rPr>
            </w:pPr>
            <w:r w:rsidRPr="00C4741B">
              <w:rPr>
                <w:rFonts w:ascii="Times New Roman" w:eastAsia="Times New Roman" w:hAnsi="Times New Roman" w:cs="Times New Roman"/>
                <w:b/>
                <w:bCs/>
                <w:color w:val="000000"/>
                <w:sz w:val="24"/>
                <w:szCs w:val="24"/>
                <w:lang w:val="en-GB"/>
              </w:rPr>
              <w:t>Points</w:t>
            </w:r>
          </w:p>
        </w:tc>
      </w:tr>
      <w:tr w:rsidR="009036EE" w:rsidRPr="00C4741B" w14:paraId="70D715DA" w14:textId="77777777" w:rsidTr="00264F86">
        <w:trPr>
          <w:trHeight w:val="300"/>
        </w:trPr>
        <w:tc>
          <w:tcPr>
            <w:tcW w:w="7078" w:type="dxa"/>
            <w:tcBorders>
              <w:top w:val="nil"/>
              <w:left w:val="single" w:sz="4" w:space="0" w:color="auto"/>
              <w:bottom w:val="single" w:sz="4" w:space="0" w:color="auto"/>
              <w:right w:val="single" w:sz="4" w:space="0" w:color="auto"/>
            </w:tcBorders>
            <w:shd w:val="clear" w:color="auto" w:fill="auto"/>
            <w:noWrap/>
            <w:vAlign w:val="bottom"/>
          </w:tcPr>
          <w:p w14:paraId="62A7C332" w14:textId="77777777" w:rsidR="006C41B2" w:rsidRPr="00C4741B" w:rsidRDefault="005C7FAA">
            <w:pPr>
              <w:spacing w:after="0" w:line="240" w:lineRule="auto"/>
              <w:rPr>
                <w:rFonts w:ascii="Times New Roman" w:eastAsia="Times New Roman" w:hAnsi="Times New Roman" w:cs="Times New Roman"/>
                <w:color w:val="000000"/>
                <w:sz w:val="24"/>
                <w:szCs w:val="24"/>
                <w:lang w:val="en-GB"/>
              </w:rPr>
            </w:pPr>
            <w:r w:rsidRPr="00C4741B">
              <w:rPr>
                <w:rFonts w:ascii="Times New Roman" w:eastAsia="Times New Roman" w:hAnsi="Times New Roman" w:cs="Times New Roman"/>
                <w:color w:val="000000"/>
                <w:sz w:val="24"/>
                <w:szCs w:val="24"/>
                <w:lang w:val="en-GB"/>
              </w:rPr>
              <w:t xml:space="preserve"> 50%</w:t>
            </w:r>
          </w:p>
        </w:tc>
        <w:tc>
          <w:tcPr>
            <w:tcW w:w="1425" w:type="dxa"/>
            <w:tcBorders>
              <w:top w:val="nil"/>
              <w:left w:val="nil"/>
              <w:bottom w:val="single" w:sz="4" w:space="0" w:color="auto"/>
              <w:right w:val="single" w:sz="4" w:space="0" w:color="auto"/>
            </w:tcBorders>
            <w:shd w:val="clear" w:color="auto" w:fill="auto"/>
            <w:noWrap/>
            <w:vAlign w:val="center"/>
          </w:tcPr>
          <w:p w14:paraId="58F83DC3" w14:textId="77777777" w:rsidR="006C41B2" w:rsidRPr="00C4741B" w:rsidRDefault="005C7FAA">
            <w:pPr>
              <w:spacing w:after="0" w:line="240" w:lineRule="auto"/>
              <w:jc w:val="center"/>
              <w:rPr>
                <w:rFonts w:ascii="Times New Roman" w:eastAsia="Times New Roman" w:hAnsi="Times New Roman" w:cs="Times New Roman"/>
                <w:color w:val="000000" w:themeColor="text1"/>
                <w:sz w:val="24"/>
                <w:szCs w:val="24"/>
                <w:lang w:val="en-GB"/>
              </w:rPr>
            </w:pPr>
            <w:r w:rsidRPr="00C4741B">
              <w:rPr>
                <w:rFonts w:ascii="Times New Roman" w:eastAsia="Times New Roman" w:hAnsi="Times New Roman" w:cs="Times New Roman"/>
                <w:color w:val="000000" w:themeColor="text1"/>
                <w:sz w:val="24"/>
                <w:szCs w:val="24"/>
                <w:lang w:val="en-GB"/>
              </w:rPr>
              <w:t>1</w:t>
            </w:r>
          </w:p>
        </w:tc>
      </w:tr>
      <w:tr w:rsidR="009036EE" w:rsidRPr="00C4741B" w14:paraId="56E8BE89" w14:textId="77777777" w:rsidTr="00E06731">
        <w:trPr>
          <w:trHeight w:val="300"/>
        </w:trPr>
        <w:tc>
          <w:tcPr>
            <w:tcW w:w="7078" w:type="dxa"/>
            <w:tcBorders>
              <w:top w:val="nil"/>
              <w:left w:val="single" w:sz="4" w:space="0" w:color="auto"/>
              <w:bottom w:val="single" w:sz="4" w:space="0" w:color="auto"/>
              <w:right w:val="single" w:sz="4" w:space="0" w:color="auto"/>
            </w:tcBorders>
            <w:shd w:val="clear" w:color="auto" w:fill="auto"/>
            <w:noWrap/>
            <w:vAlign w:val="bottom"/>
          </w:tcPr>
          <w:p w14:paraId="4666518F" w14:textId="77777777" w:rsidR="006C41B2" w:rsidRPr="00C4741B" w:rsidRDefault="005C7FAA">
            <w:pPr>
              <w:spacing w:after="0" w:line="240" w:lineRule="auto"/>
              <w:rPr>
                <w:rFonts w:ascii="Times New Roman" w:eastAsia="Times New Roman" w:hAnsi="Times New Roman" w:cs="Times New Roman"/>
                <w:color w:val="000000"/>
                <w:sz w:val="24"/>
                <w:szCs w:val="24"/>
                <w:lang w:val="en-GB"/>
              </w:rPr>
            </w:pPr>
            <w:r w:rsidRPr="00C4741B">
              <w:rPr>
                <w:rFonts w:ascii="Times New Roman" w:eastAsia="Times New Roman" w:hAnsi="Times New Roman" w:cs="Times New Roman"/>
                <w:color w:val="000000"/>
                <w:sz w:val="24"/>
                <w:szCs w:val="24"/>
                <w:lang w:val="en-GB"/>
              </w:rPr>
              <w:t xml:space="preserve">up to </w:t>
            </w:r>
            <w:r w:rsidR="00D3478D" w:rsidRPr="00C4741B">
              <w:rPr>
                <w:rFonts w:ascii="Times New Roman" w:eastAsia="Times New Roman" w:hAnsi="Times New Roman" w:cs="Times New Roman"/>
                <w:color w:val="000000"/>
                <w:sz w:val="24"/>
                <w:szCs w:val="24"/>
                <w:lang w:val="en-GB"/>
              </w:rPr>
              <w:t>40%</w:t>
            </w:r>
          </w:p>
        </w:tc>
        <w:tc>
          <w:tcPr>
            <w:tcW w:w="1425" w:type="dxa"/>
            <w:tcBorders>
              <w:top w:val="nil"/>
              <w:left w:val="nil"/>
              <w:bottom w:val="single" w:sz="4" w:space="0" w:color="auto"/>
              <w:right w:val="single" w:sz="4" w:space="0" w:color="auto"/>
            </w:tcBorders>
            <w:shd w:val="clear" w:color="auto" w:fill="auto"/>
            <w:noWrap/>
            <w:vAlign w:val="center"/>
          </w:tcPr>
          <w:p w14:paraId="5E53AE1E" w14:textId="77777777" w:rsidR="006C41B2" w:rsidRPr="00C4741B" w:rsidRDefault="005C7FAA">
            <w:pPr>
              <w:spacing w:after="0" w:line="240" w:lineRule="auto"/>
              <w:jc w:val="center"/>
              <w:rPr>
                <w:rFonts w:ascii="Times New Roman" w:eastAsia="Times New Roman" w:hAnsi="Times New Roman" w:cs="Times New Roman"/>
                <w:color w:val="000000" w:themeColor="text1"/>
                <w:sz w:val="24"/>
                <w:szCs w:val="24"/>
                <w:lang w:val="en-GB"/>
              </w:rPr>
            </w:pPr>
            <w:r w:rsidRPr="00C4741B">
              <w:rPr>
                <w:rFonts w:ascii="Times New Roman" w:eastAsia="Times New Roman" w:hAnsi="Times New Roman" w:cs="Times New Roman"/>
                <w:color w:val="000000" w:themeColor="text1"/>
                <w:sz w:val="24"/>
                <w:szCs w:val="24"/>
                <w:lang w:val="en-GB"/>
              </w:rPr>
              <w:t>2</w:t>
            </w:r>
          </w:p>
        </w:tc>
      </w:tr>
      <w:tr w:rsidR="009036EE" w:rsidRPr="00C4741B" w14:paraId="38884335" w14:textId="77777777" w:rsidTr="00E06731">
        <w:trPr>
          <w:trHeight w:val="300"/>
        </w:trPr>
        <w:tc>
          <w:tcPr>
            <w:tcW w:w="7078" w:type="dxa"/>
            <w:tcBorders>
              <w:top w:val="nil"/>
              <w:left w:val="single" w:sz="4" w:space="0" w:color="auto"/>
              <w:bottom w:val="single" w:sz="4" w:space="0" w:color="auto"/>
              <w:right w:val="single" w:sz="4" w:space="0" w:color="auto"/>
            </w:tcBorders>
            <w:shd w:val="clear" w:color="auto" w:fill="auto"/>
            <w:noWrap/>
            <w:vAlign w:val="bottom"/>
            <w:hideMark/>
          </w:tcPr>
          <w:p w14:paraId="4B4BA690" w14:textId="77777777" w:rsidR="006C41B2" w:rsidRPr="00C4741B" w:rsidRDefault="005C7FAA">
            <w:pPr>
              <w:spacing w:after="0" w:line="240" w:lineRule="auto"/>
              <w:rPr>
                <w:rFonts w:ascii="Times New Roman" w:eastAsia="Times New Roman" w:hAnsi="Times New Roman" w:cs="Times New Roman"/>
                <w:color w:val="000000"/>
                <w:sz w:val="24"/>
                <w:szCs w:val="24"/>
                <w:lang w:val="en-GB"/>
              </w:rPr>
            </w:pPr>
            <w:r w:rsidRPr="00C4741B">
              <w:rPr>
                <w:rFonts w:ascii="Times New Roman" w:eastAsia="Times New Roman" w:hAnsi="Times New Roman" w:cs="Times New Roman"/>
                <w:color w:val="000000"/>
                <w:sz w:val="24"/>
                <w:szCs w:val="24"/>
                <w:lang w:val="en-GB"/>
              </w:rPr>
              <w:t>up to 30%</w:t>
            </w:r>
          </w:p>
        </w:tc>
        <w:tc>
          <w:tcPr>
            <w:tcW w:w="1425" w:type="dxa"/>
            <w:tcBorders>
              <w:top w:val="nil"/>
              <w:left w:val="nil"/>
              <w:bottom w:val="single" w:sz="4" w:space="0" w:color="auto"/>
              <w:right w:val="single" w:sz="4" w:space="0" w:color="auto"/>
            </w:tcBorders>
            <w:shd w:val="clear" w:color="auto" w:fill="auto"/>
            <w:noWrap/>
            <w:vAlign w:val="center"/>
            <w:hideMark/>
          </w:tcPr>
          <w:p w14:paraId="3041D135" w14:textId="10F842D7" w:rsidR="006C41B2" w:rsidRPr="00C4741B" w:rsidRDefault="002609D6">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color w:val="000000" w:themeColor="text1"/>
                <w:sz w:val="24"/>
                <w:szCs w:val="24"/>
                <w:lang w:val="en-GB"/>
              </w:rPr>
              <w:t>5</w:t>
            </w:r>
          </w:p>
        </w:tc>
      </w:tr>
      <w:tr w:rsidR="009036EE" w:rsidRPr="00C4741B" w14:paraId="18D318E3" w14:textId="77777777" w:rsidTr="00E06731">
        <w:trPr>
          <w:trHeight w:val="300"/>
        </w:trPr>
        <w:tc>
          <w:tcPr>
            <w:tcW w:w="7078" w:type="dxa"/>
            <w:tcBorders>
              <w:top w:val="nil"/>
              <w:left w:val="single" w:sz="4" w:space="0" w:color="auto"/>
              <w:bottom w:val="single" w:sz="4" w:space="0" w:color="auto"/>
              <w:right w:val="single" w:sz="4" w:space="0" w:color="auto"/>
            </w:tcBorders>
            <w:shd w:val="clear" w:color="auto" w:fill="auto"/>
            <w:noWrap/>
            <w:vAlign w:val="bottom"/>
            <w:hideMark/>
          </w:tcPr>
          <w:p w14:paraId="6803B17F" w14:textId="77777777" w:rsidR="006C41B2" w:rsidRPr="00C4741B" w:rsidRDefault="005C7FAA">
            <w:pPr>
              <w:spacing w:after="0" w:line="240" w:lineRule="auto"/>
              <w:rPr>
                <w:rFonts w:ascii="Times New Roman" w:eastAsia="Times New Roman" w:hAnsi="Times New Roman" w:cs="Times New Roman"/>
                <w:color w:val="000000"/>
                <w:sz w:val="24"/>
                <w:szCs w:val="24"/>
                <w:lang w:val="en-GB"/>
              </w:rPr>
            </w:pPr>
            <w:r w:rsidRPr="00C4741B">
              <w:rPr>
                <w:rFonts w:ascii="Times New Roman" w:eastAsia="Times New Roman" w:hAnsi="Times New Roman" w:cs="Times New Roman"/>
                <w:color w:val="000000"/>
                <w:sz w:val="24"/>
                <w:szCs w:val="24"/>
                <w:lang w:val="en-GB"/>
              </w:rPr>
              <w:t>up to 20%</w:t>
            </w:r>
          </w:p>
        </w:tc>
        <w:tc>
          <w:tcPr>
            <w:tcW w:w="1425" w:type="dxa"/>
            <w:tcBorders>
              <w:top w:val="nil"/>
              <w:left w:val="nil"/>
              <w:bottom w:val="single" w:sz="4" w:space="0" w:color="auto"/>
              <w:right w:val="single" w:sz="4" w:space="0" w:color="auto"/>
            </w:tcBorders>
            <w:shd w:val="clear" w:color="auto" w:fill="auto"/>
            <w:noWrap/>
            <w:vAlign w:val="center"/>
            <w:hideMark/>
          </w:tcPr>
          <w:p w14:paraId="70BD4DC5" w14:textId="07F68307" w:rsidR="006C41B2" w:rsidRPr="00C4741B" w:rsidRDefault="002609D6">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color w:val="000000" w:themeColor="text1"/>
                <w:sz w:val="24"/>
                <w:szCs w:val="24"/>
                <w:lang w:val="en-GB"/>
              </w:rPr>
              <w:t>10</w:t>
            </w:r>
          </w:p>
        </w:tc>
      </w:tr>
      <w:tr w:rsidR="009036EE" w:rsidRPr="00C4741B" w14:paraId="7B191D0F" w14:textId="77777777" w:rsidTr="00E06731">
        <w:trPr>
          <w:trHeight w:val="300"/>
        </w:trPr>
        <w:tc>
          <w:tcPr>
            <w:tcW w:w="7078" w:type="dxa"/>
            <w:tcBorders>
              <w:top w:val="nil"/>
              <w:left w:val="single" w:sz="4" w:space="0" w:color="auto"/>
              <w:bottom w:val="single" w:sz="4" w:space="0" w:color="auto"/>
              <w:right w:val="single" w:sz="4" w:space="0" w:color="auto"/>
            </w:tcBorders>
            <w:shd w:val="clear" w:color="auto" w:fill="auto"/>
            <w:noWrap/>
            <w:vAlign w:val="bottom"/>
            <w:hideMark/>
          </w:tcPr>
          <w:p w14:paraId="295D6957" w14:textId="77777777" w:rsidR="006C41B2" w:rsidRPr="00C4741B" w:rsidRDefault="005C7FAA">
            <w:pPr>
              <w:spacing w:after="0" w:line="240" w:lineRule="auto"/>
              <w:rPr>
                <w:rFonts w:ascii="Times New Roman" w:eastAsia="Times New Roman" w:hAnsi="Times New Roman" w:cs="Times New Roman"/>
                <w:color w:val="000000"/>
                <w:sz w:val="24"/>
                <w:szCs w:val="24"/>
                <w:lang w:val="en-GB"/>
              </w:rPr>
            </w:pPr>
            <w:r w:rsidRPr="00C4741B">
              <w:rPr>
                <w:rFonts w:ascii="Times New Roman" w:eastAsia="Times New Roman" w:hAnsi="Times New Roman" w:cs="Times New Roman"/>
                <w:color w:val="000000"/>
                <w:sz w:val="24"/>
                <w:szCs w:val="24"/>
                <w:lang w:val="en-GB"/>
              </w:rPr>
              <w:t xml:space="preserve">up to </w:t>
            </w:r>
            <w:r w:rsidR="00941BCC" w:rsidRPr="00C4741B">
              <w:rPr>
                <w:rFonts w:ascii="Times New Roman" w:eastAsia="Times New Roman" w:hAnsi="Times New Roman" w:cs="Times New Roman"/>
                <w:color w:val="000000"/>
                <w:sz w:val="24"/>
                <w:szCs w:val="24"/>
                <w:lang w:val="en-GB"/>
              </w:rPr>
              <w:t>10%</w:t>
            </w:r>
          </w:p>
        </w:tc>
        <w:tc>
          <w:tcPr>
            <w:tcW w:w="1425" w:type="dxa"/>
            <w:tcBorders>
              <w:top w:val="nil"/>
              <w:left w:val="nil"/>
              <w:bottom w:val="single" w:sz="4" w:space="0" w:color="auto"/>
              <w:right w:val="single" w:sz="4" w:space="0" w:color="auto"/>
            </w:tcBorders>
            <w:shd w:val="clear" w:color="auto" w:fill="auto"/>
            <w:noWrap/>
            <w:vAlign w:val="center"/>
            <w:hideMark/>
          </w:tcPr>
          <w:p w14:paraId="7F9F024C" w14:textId="170D5EBE" w:rsidR="006C41B2" w:rsidRPr="00C4741B" w:rsidRDefault="002609D6">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color w:val="000000" w:themeColor="text1"/>
                <w:sz w:val="24"/>
                <w:szCs w:val="24"/>
                <w:lang w:val="en-GB"/>
              </w:rPr>
              <w:t>1</w:t>
            </w:r>
            <w:r w:rsidR="005C7FAA" w:rsidRPr="00C4741B">
              <w:rPr>
                <w:rFonts w:ascii="Times New Roman" w:eastAsia="Times New Roman" w:hAnsi="Times New Roman" w:cs="Times New Roman"/>
                <w:color w:val="000000" w:themeColor="text1"/>
                <w:sz w:val="24"/>
                <w:szCs w:val="24"/>
                <w:lang w:val="en-GB"/>
              </w:rPr>
              <w:t>5</w:t>
            </w:r>
          </w:p>
        </w:tc>
      </w:tr>
      <w:tr w:rsidR="009036EE" w:rsidRPr="00C4741B" w14:paraId="3DC8E768" w14:textId="77777777" w:rsidTr="00E06731">
        <w:trPr>
          <w:trHeight w:val="315"/>
        </w:trPr>
        <w:tc>
          <w:tcPr>
            <w:tcW w:w="70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22819B2" w14:textId="63BCB492" w:rsidR="006C41B2" w:rsidRPr="00C4741B" w:rsidRDefault="00E067BA">
            <w:pPr>
              <w:spacing w:after="0" w:line="240" w:lineRule="auto"/>
              <w:jc w:val="center"/>
              <w:rPr>
                <w:rFonts w:ascii="Times New Roman" w:eastAsia="Times New Roman" w:hAnsi="Times New Roman" w:cs="Times New Roman"/>
                <w:b/>
                <w:bCs/>
                <w:color w:val="000000"/>
                <w:sz w:val="24"/>
                <w:szCs w:val="24"/>
                <w:lang w:val="en-GB"/>
              </w:rPr>
            </w:pPr>
            <w:r w:rsidRPr="00C4741B">
              <w:rPr>
                <w:rFonts w:ascii="Times New Roman" w:eastAsia="Times New Roman" w:hAnsi="Times New Roman" w:cs="Times New Roman"/>
                <w:b/>
                <w:bCs/>
                <w:color w:val="000000"/>
                <w:sz w:val="24"/>
                <w:szCs w:val="24"/>
                <w:lang w:val="en-GB"/>
              </w:rPr>
              <w:t>K</w:t>
            </w:r>
            <w:r w:rsidR="005C7FAA">
              <w:rPr>
                <w:rFonts w:ascii="Times New Roman" w:eastAsia="Times New Roman" w:hAnsi="Times New Roman" w:cs="Times New Roman"/>
                <w:b/>
                <w:bCs/>
                <w:color w:val="000000"/>
                <w:sz w:val="24"/>
                <w:szCs w:val="24"/>
                <w:lang w:val="bg-BG"/>
              </w:rPr>
              <w:t>2</w:t>
            </w:r>
            <w:r w:rsidRPr="00C4741B">
              <w:rPr>
                <w:rFonts w:ascii="Times New Roman" w:eastAsia="Times New Roman" w:hAnsi="Times New Roman" w:cs="Times New Roman"/>
                <w:b/>
                <w:bCs/>
                <w:color w:val="000000"/>
                <w:sz w:val="24"/>
                <w:szCs w:val="24"/>
                <w:lang w:val="en-GB"/>
              </w:rPr>
              <w:t xml:space="preserve">.2 Payment </w:t>
            </w:r>
            <w:r w:rsidR="00043A99">
              <w:rPr>
                <w:rFonts w:ascii="Times New Roman" w:eastAsia="Times New Roman" w:hAnsi="Times New Roman" w:cs="Times New Roman"/>
                <w:b/>
                <w:bCs/>
                <w:color w:val="000000"/>
                <w:sz w:val="24"/>
                <w:szCs w:val="24"/>
                <w:lang w:val="en-GB"/>
              </w:rPr>
              <w:t>deadline</w:t>
            </w:r>
            <w:r w:rsidRPr="00C4741B">
              <w:rPr>
                <w:rFonts w:ascii="Times New Roman" w:eastAsia="Times New Roman" w:hAnsi="Times New Roman" w:cs="Times New Roman"/>
                <w:b/>
                <w:bCs/>
                <w:color w:val="000000"/>
                <w:sz w:val="24"/>
                <w:szCs w:val="24"/>
                <w:lang w:val="en-GB"/>
              </w:rPr>
              <w:t xml:space="preserve"> after last day of delivery</w:t>
            </w:r>
          </w:p>
        </w:tc>
        <w:tc>
          <w:tcPr>
            <w:tcW w:w="1425" w:type="dxa"/>
            <w:tcBorders>
              <w:top w:val="single" w:sz="8" w:space="0" w:color="auto"/>
              <w:left w:val="nil"/>
              <w:bottom w:val="single" w:sz="8" w:space="0" w:color="auto"/>
              <w:right w:val="single" w:sz="8" w:space="0" w:color="auto"/>
            </w:tcBorders>
            <w:shd w:val="clear" w:color="auto" w:fill="auto"/>
            <w:noWrap/>
            <w:vAlign w:val="bottom"/>
            <w:hideMark/>
          </w:tcPr>
          <w:p w14:paraId="276E6D59" w14:textId="77777777" w:rsidR="006C41B2" w:rsidRPr="00C4741B" w:rsidRDefault="005C7FAA">
            <w:pPr>
              <w:spacing w:after="0" w:line="240" w:lineRule="auto"/>
              <w:jc w:val="center"/>
              <w:rPr>
                <w:rFonts w:ascii="Times New Roman" w:eastAsia="Times New Roman" w:hAnsi="Times New Roman" w:cs="Times New Roman"/>
                <w:b/>
                <w:color w:val="000000"/>
                <w:sz w:val="24"/>
                <w:szCs w:val="24"/>
                <w:lang w:val="en-GB"/>
              </w:rPr>
            </w:pPr>
            <w:r w:rsidRPr="00C4741B">
              <w:rPr>
                <w:rFonts w:ascii="Times New Roman" w:eastAsia="Times New Roman" w:hAnsi="Times New Roman" w:cs="Times New Roman"/>
                <w:b/>
                <w:color w:val="000000" w:themeColor="text1"/>
                <w:sz w:val="24"/>
                <w:szCs w:val="24"/>
                <w:lang w:val="en-GB"/>
              </w:rPr>
              <w:t>Points</w:t>
            </w:r>
          </w:p>
        </w:tc>
      </w:tr>
      <w:tr w:rsidR="009036EE" w:rsidRPr="00C4741B" w14:paraId="75DD75B4" w14:textId="77777777" w:rsidTr="00264F86">
        <w:trPr>
          <w:trHeight w:val="315"/>
        </w:trPr>
        <w:tc>
          <w:tcPr>
            <w:tcW w:w="7078" w:type="dxa"/>
            <w:tcBorders>
              <w:top w:val="single" w:sz="8" w:space="0" w:color="auto"/>
              <w:left w:val="single" w:sz="4" w:space="0" w:color="auto"/>
              <w:bottom w:val="single" w:sz="4" w:space="0" w:color="auto"/>
              <w:right w:val="single" w:sz="4" w:space="0" w:color="auto"/>
            </w:tcBorders>
            <w:shd w:val="clear" w:color="auto" w:fill="auto"/>
            <w:noWrap/>
            <w:vAlign w:val="bottom"/>
          </w:tcPr>
          <w:p w14:paraId="5265C533" w14:textId="28A89BDB" w:rsidR="006C41B2" w:rsidRPr="00C4741B" w:rsidRDefault="005C7FAA">
            <w:pPr>
              <w:spacing w:line="240" w:lineRule="auto"/>
              <w:rPr>
                <w:rFonts w:ascii="Times New Roman" w:eastAsia="Calibri" w:hAnsi="Times New Roman" w:cs="Times New Roman"/>
                <w:sz w:val="24"/>
                <w:szCs w:val="24"/>
                <w:lang w:val="en-GB"/>
              </w:rPr>
            </w:pPr>
            <w:r>
              <w:rPr>
                <w:rFonts w:ascii="Times New Roman" w:eastAsia="Calibri" w:hAnsi="Times New Roman" w:cs="Times New Roman"/>
                <w:sz w:val="24"/>
                <w:szCs w:val="24"/>
              </w:rPr>
              <w:t xml:space="preserve">Below </w:t>
            </w:r>
            <w:r w:rsidRPr="00C4741B">
              <w:rPr>
                <w:rFonts w:ascii="Times New Roman" w:eastAsia="Calibri" w:hAnsi="Times New Roman" w:cs="Times New Roman"/>
                <w:sz w:val="24"/>
                <w:szCs w:val="24"/>
                <w:lang w:val="en-GB"/>
              </w:rPr>
              <w:t>10 days</w:t>
            </w:r>
          </w:p>
        </w:tc>
        <w:tc>
          <w:tcPr>
            <w:tcW w:w="1425" w:type="dxa"/>
            <w:tcBorders>
              <w:top w:val="single" w:sz="8" w:space="0" w:color="auto"/>
              <w:left w:val="single" w:sz="4" w:space="0" w:color="auto"/>
              <w:bottom w:val="single" w:sz="4" w:space="0" w:color="auto"/>
              <w:right w:val="single" w:sz="4" w:space="0" w:color="auto"/>
            </w:tcBorders>
            <w:shd w:val="clear" w:color="auto" w:fill="auto"/>
            <w:noWrap/>
            <w:vAlign w:val="bottom"/>
          </w:tcPr>
          <w:p w14:paraId="254B1583" w14:textId="77777777" w:rsidR="006C41B2" w:rsidRPr="00C4741B" w:rsidRDefault="005C7FAA">
            <w:pPr>
              <w:spacing w:line="240" w:lineRule="auto"/>
              <w:jc w:val="center"/>
              <w:rPr>
                <w:rFonts w:ascii="Times New Roman" w:eastAsia="Times New Roman" w:hAnsi="Times New Roman" w:cs="Times New Roman"/>
                <w:color w:val="000000" w:themeColor="text1"/>
                <w:sz w:val="24"/>
                <w:szCs w:val="24"/>
                <w:lang w:val="en-GB"/>
              </w:rPr>
            </w:pPr>
            <w:r w:rsidRPr="00C4741B">
              <w:rPr>
                <w:rFonts w:ascii="Times New Roman" w:eastAsia="Times New Roman" w:hAnsi="Times New Roman" w:cs="Times New Roman"/>
                <w:color w:val="000000" w:themeColor="text1"/>
                <w:sz w:val="24"/>
                <w:szCs w:val="24"/>
                <w:lang w:val="en-GB"/>
              </w:rPr>
              <w:t>1</w:t>
            </w:r>
          </w:p>
        </w:tc>
      </w:tr>
      <w:tr w:rsidR="009036EE" w:rsidRPr="00C4741B" w14:paraId="27E32A5A" w14:textId="77777777" w:rsidTr="00264F86">
        <w:trPr>
          <w:trHeight w:val="300"/>
        </w:trPr>
        <w:tc>
          <w:tcPr>
            <w:tcW w:w="70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851037" w14:textId="43302813" w:rsidR="006C41B2" w:rsidRPr="00C4741B" w:rsidRDefault="005C7FAA">
            <w:pPr>
              <w:spacing w:after="0" w:line="240"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themeColor="text1"/>
                <w:sz w:val="24"/>
                <w:szCs w:val="24"/>
                <w:lang w:val="en-GB"/>
              </w:rPr>
              <w:t>10-</w:t>
            </w:r>
            <w:r w:rsidR="00597DA2" w:rsidRPr="00C4741B">
              <w:rPr>
                <w:rFonts w:ascii="Times New Roman" w:eastAsia="Times New Roman" w:hAnsi="Times New Roman" w:cs="Times New Roman"/>
                <w:color w:val="000000" w:themeColor="text1"/>
                <w:sz w:val="24"/>
                <w:szCs w:val="24"/>
                <w:lang w:val="en-GB"/>
              </w:rPr>
              <w:t xml:space="preserve">12 </w:t>
            </w:r>
            <w:r w:rsidR="009036EE" w:rsidRPr="00C4741B">
              <w:rPr>
                <w:rFonts w:ascii="Times New Roman" w:eastAsia="Times New Roman" w:hAnsi="Times New Roman" w:cs="Times New Roman"/>
                <w:color w:val="000000" w:themeColor="text1"/>
                <w:sz w:val="24"/>
                <w:szCs w:val="24"/>
                <w:lang w:val="en-GB"/>
              </w:rPr>
              <w:t xml:space="preserve">days </w:t>
            </w:r>
          </w:p>
        </w:tc>
        <w:tc>
          <w:tcPr>
            <w:tcW w:w="1425" w:type="dxa"/>
            <w:tcBorders>
              <w:top w:val="single" w:sz="4" w:space="0" w:color="auto"/>
              <w:left w:val="nil"/>
              <w:bottom w:val="single" w:sz="4" w:space="0" w:color="auto"/>
              <w:right w:val="single" w:sz="4" w:space="0" w:color="auto"/>
            </w:tcBorders>
            <w:shd w:val="clear" w:color="auto" w:fill="auto"/>
            <w:noWrap/>
            <w:vAlign w:val="center"/>
          </w:tcPr>
          <w:p w14:paraId="27CBEEB7" w14:textId="2E5567B0" w:rsidR="006C41B2" w:rsidRPr="00C4741B" w:rsidRDefault="002609D6">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8</w:t>
            </w:r>
          </w:p>
        </w:tc>
      </w:tr>
      <w:tr w:rsidR="009036EE" w:rsidRPr="00C4741B" w14:paraId="3D319D16" w14:textId="77777777" w:rsidTr="00264F86">
        <w:trPr>
          <w:trHeight w:val="300"/>
        </w:trPr>
        <w:tc>
          <w:tcPr>
            <w:tcW w:w="7078" w:type="dxa"/>
            <w:tcBorders>
              <w:top w:val="nil"/>
              <w:left w:val="single" w:sz="4" w:space="0" w:color="auto"/>
              <w:bottom w:val="single" w:sz="4" w:space="0" w:color="auto"/>
              <w:right w:val="single" w:sz="4" w:space="0" w:color="auto"/>
            </w:tcBorders>
            <w:shd w:val="clear" w:color="auto" w:fill="auto"/>
            <w:noWrap/>
            <w:vAlign w:val="bottom"/>
          </w:tcPr>
          <w:p w14:paraId="5591A910" w14:textId="77777777" w:rsidR="006C41B2" w:rsidRPr="00C4741B" w:rsidRDefault="00597DA2">
            <w:pPr>
              <w:spacing w:after="0" w:line="240" w:lineRule="auto"/>
              <w:rPr>
                <w:rFonts w:ascii="Times New Roman" w:eastAsia="Times New Roman" w:hAnsi="Times New Roman" w:cs="Times New Roman"/>
                <w:color w:val="000000" w:themeColor="text1"/>
                <w:sz w:val="24"/>
                <w:szCs w:val="24"/>
                <w:lang w:val="en-GB"/>
              </w:rPr>
            </w:pPr>
            <w:r w:rsidRPr="00C4741B">
              <w:rPr>
                <w:rFonts w:ascii="Times New Roman" w:eastAsia="Times New Roman" w:hAnsi="Times New Roman" w:cs="Times New Roman"/>
                <w:color w:val="000000" w:themeColor="text1"/>
                <w:sz w:val="24"/>
                <w:szCs w:val="24"/>
                <w:lang w:val="en-GB"/>
              </w:rPr>
              <w:t>13 days</w:t>
            </w:r>
          </w:p>
        </w:tc>
        <w:tc>
          <w:tcPr>
            <w:tcW w:w="1425" w:type="dxa"/>
            <w:tcBorders>
              <w:top w:val="nil"/>
              <w:left w:val="nil"/>
              <w:bottom w:val="single" w:sz="4" w:space="0" w:color="auto"/>
              <w:right w:val="single" w:sz="4" w:space="0" w:color="auto"/>
            </w:tcBorders>
            <w:shd w:val="clear" w:color="auto" w:fill="auto"/>
            <w:noWrap/>
            <w:vAlign w:val="center"/>
          </w:tcPr>
          <w:p w14:paraId="500FA8B2" w14:textId="2EF3124A" w:rsidR="006C41B2" w:rsidRPr="00C4741B" w:rsidRDefault="002609D6">
            <w:pPr>
              <w:spacing w:line="240" w:lineRule="auto"/>
              <w:jc w:val="center"/>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11</w:t>
            </w:r>
          </w:p>
        </w:tc>
      </w:tr>
      <w:tr w:rsidR="009036EE" w:rsidRPr="00C4741B" w14:paraId="7D7E9455" w14:textId="77777777" w:rsidTr="00E06731">
        <w:trPr>
          <w:trHeight w:val="300"/>
        </w:trPr>
        <w:tc>
          <w:tcPr>
            <w:tcW w:w="7078" w:type="dxa"/>
            <w:tcBorders>
              <w:top w:val="nil"/>
              <w:left w:val="single" w:sz="4" w:space="0" w:color="auto"/>
              <w:bottom w:val="single" w:sz="4" w:space="0" w:color="auto"/>
              <w:right w:val="single" w:sz="4" w:space="0" w:color="auto"/>
            </w:tcBorders>
            <w:shd w:val="clear" w:color="auto" w:fill="auto"/>
            <w:noWrap/>
            <w:vAlign w:val="bottom"/>
            <w:hideMark/>
          </w:tcPr>
          <w:p w14:paraId="03C7A55C" w14:textId="07547985" w:rsidR="006C41B2" w:rsidRPr="00C4741B" w:rsidRDefault="005C7FAA">
            <w:pPr>
              <w:spacing w:after="0" w:line="240"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themeColor="text1"/>
                <w:sz w:val="24"/>
                <w:szCs w:val="24"/>
                <w:lang w:val="en-GB"/>
              </w:rPr>
              <w:t>14-</w:t>
            </w:r>
            <w:r w:rsidR="00BF60D4" w:rsidRPr="00C4741B">
              <w:rPr>
                <w:rFonts w:ascii="Times New Roman" w:eastAsia="Times New Roman" w:hAnsi="Times New Roman" w:cs="Times New Roman"/>
                <w:color w:val="000000" w:themeColor="text1"/>
                <w:sz w:val="24"/>
                <w:szCs w:val="24"/>
                <w:lang w:val="en-GB"/>
              </w:rPr>
              <w:t xml:space="preserve">15 days </w:t>
            </w:r>
          </w:p>
        </w:tc>
        <w:tc>
          <w:tcPr>
            <w:tcW w:w="1425" w:type="dxa"/>
            <w:tcBorders>
              <w:top w:val="nil"/>
              <w:left w:val="nil"/>
              <w:bottom w:val="single" w:sz="4" w:space="0" w:color="auto"/>
              <w:right w:val="single" w:sz="4" w:space="0" w:color="auto"/>
            </w:tcBorders>
            <w:shd w:val="clear" w:color="auto" w:fill="auto"/>
            <w:noWrap/>
            <w:vAlign w:val="center"/>
            <w:hideMark/>
          </w:tcPr>
          <w:p w14:paraId="1D1F7518" w14:textId="24297BF6" w:rsidR="006C41B2" w:rsidRPr="00C4741B" w:rsidRDefault="002609D6">
            <w:pPr>
              <w:spacing w:after="0" w:line="240" w:lineRule="auto"/>
              <w:jc w:val="center"/>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13</w:t>
            </w:r>
          </w:p>
        </w:tc>
      </w:tr>
      <w:tr w:rsidR="009036EE" w:rsidRPr="00C4741B" w14:paraId="01D18871" w14:textId="77777777" w:rsidTr="00E06731">
        <w:trPr>
          <w:trHeight w:val="300"/>
        </w:trPr>
        <w:tc>
          <w:tcPr>
            <w:tcW w:w="7078" w:type="dxa"/>
            <w:tcBorders>
              <w:top w:val="nil"/>
              <w:left w:val="single" w:sz="4" w:space="0" w:color="auto"/>
              <w:bottom w:val="single" w:sz="4" w:space="0" w:color="auto"/>
              <w:right w:val="single" w:sz="4" w:space="0" w:color="auto"/>
            </w:tcBorders>
            <w:shd w:val="clear" w:color="auto" w:fill="auto"/>
            <w:noWrap/>
            <w:vAlign w:val="bottom"/>
          </w:tcPr>
          <w:p w14:paraId="5ADBD5CF" w14:textId="77777777" w:rsidR="006C41B2" w:rsidRPr="00C4741B" w:rsidRDefault="005C7FAA">
            <w:pPr>
              <w:spacing w:after="0" w:line="240" w:lineRule="auto"/>
              <w:rPr>
                <w:rFonts w:ascii="Times New Roman" w:eastAsia="Times New Roman" w:hAnsi="Times New Roman" w:cs="Times New Roman"/>
                <w:color w:val="000000" w:themeColor="text1"/>
                <w:sz w:val="24"/>
                <w:szCs w:val="24"/>
                <w:lang w:val="en-GB"/>
              </w:rPr>
            </w:pPr>
            <w:r w:rsidRPr="00C4741B">
              <w:rPr>
                <w:rFonts w:ascii="Times New Roman" w:eastAsia="Times New Roman" w:hAnsi="Times New Roman" w:cs="Times New Roman"/>
                <w:color w:val="000000" w:themeColor="text1"/>
                <w:sz w:val="24"/>
                <w:szCs w:val="24"/>
                <w:lang w:val="en-GB"/>
              </w:rPr>
              <w:t xml:space="preserve">over </w:t>
            </w:r>
            <w:r w:rsidR="00A62BA4" w:rsidRPr="00C4741B">
              <w:rPr>
                <w:rFonts w:ascii="Times New Roman" w:eastAsia="Times New Roman" w:hAnsi="Times New Roman" w:cs="Times New Roman"/>
                <w:color w:val="000000" w:themeColor="text1"/>
                <w:sz w:val="24"/>
                <w:szCs w:val="24"/>
                <w:lang w:val="en-GB"/>
              </w:rPr>
              <w:t xml:space="preserve">15 </w:t>
            </w:r>
            <w:r w:rsidRPr="00C4741B">
              <w:rPr>
                <w:rFonts w:ascii="Times New Roman" w:eastAsia="Times New Roman" w:hAnsi="Times New Roman" w:cs="Times New Roman"/>
                <w:color w:val="000000" w:themeColor="text1"/>
                <w:sz w:val="24"/>
                <w:szCs w:val="24"/>
                <w:lang w:val="en-GB"/>
              </w:rPr>
              <w:t xml:space="preserve">days </w:t>
            </w:r>
          </w:p>
        </w:tc>
        <w:tc>
          <w:tcPr>
            <w:tcW w:w="1425" w:type="dxa"/>
            <w:tcBorders>
              <w:top w:val="nil"/>
              <w:left w:val="nil"/>
              <w:bottom w:val="single" w:sz="4" w:space="0" w:color="auto"/>
              <w:right w:val="single" w:sz="4" w:space="0" w:color="auto"/>
            </w:tcBorders>
            <w:shd w:val="clear" w:color="auto" w:fill="auto"/>
            <w:noWrap/>
            <w:vAlign w:val="center"/>
          </w:tcPr>
          <w:p w14:paraId="3EA659F7" w14:textId="66853F17" w:rsidR="006C41B2" w:rsidRPr="00C4741B" w:rsidRDefault="002609D6">
            <w:pPr>
              <w:spacing w:after="0" w:line="240" w:lineRule="auto"/>
              <w:jc w:val="center"/>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1</w:t>
            </w:r>
            <w:r w:rsidR="005C7FAA" w:rsidRPr="00C4741B">
              <w:rPr>
                <w:rFonts w:ascii="Times New Roman" w:eastAsia="Times New Roman" w:hAnsi="Times New Roman" w:cs="Times New Roman"/>
                <w:color w:val="000000" w:themeColor="text1"/>
                <w:sz w:val="24"/>
                <w:szCs w:val="24"/>
                <w:lang w:val="en-GB"/>
              </w:rPr>
              <w:t>5</w:t>
            </w:r>
          </w:p>
        </w:tc>
      </w:tr>
    </w:tbl>
    <w:p w14:paraId="14C4E939" w14:textId="77777777" w:rsidR="000835B0" w:rsidRPr="00C4741B" w:rsidRDefault="000835B0" w:rsidP="000835B0">
      <w:pPr>
        <w:spacing w:after="0" w:line="240" w:lineRule="auto"/>
        <w:ind w:left="709"/>
        <w:jc w:val="both"/>
        <w:rPr>
          <w:rFonts w:ascii="Times New Roman" w:eastAsia="Calibri" w:hAnsi="Times New Roman" w:cs="Times New Roman"/>
          <w:color w:val="000000" w:themeColor="text1"/>
          <w:sz w:val="24"/>
          <w:szCs w:val="24"/>
          <w:lang w:val="en-GB"/>
        </w:rPr>
      </w:pPr>
    </w:p>
    <w:p w14:paraId="20681DF8" w14:textId="77777777" w:rsidR="000835B0" w:rsidRPr="00C4741B" w:rsidRDefault="000835B0" w:rsidP="000835B0">
      <w:pPr>
        <w:spacing w:after="0" w:line="240" w:lineRule="auto"/>
        <w:jc w:val="both"/>
        <w:rPr>
          <w:rFonts w:ascii="Times New Roman" w:eastAsia="Calibri" w:hAnsi="Times New Roman" w:cs="Times New Roman"/>
          <w:color w:val="000000" w:themeColor="text1"/>
          <w:sz w:val="24"/>
          <w:szCs w:val="24"/>
          <w:lang w:val="en-GB"/>
        </w:rPr>
      </w:pPr>
    </w:p>
    <w:p w14:paraId="0ED62490" w14:textId="77777777" w:rsidR="006C41B2" w:rsidRPr="00C4741B" w:rsidRDefault="005C7FAA">
      <w:pPr>
        <w:spacing w:line="240" w:lineRule="auto"/>
        <w:jc w:val="both"/>
        <w:rPr>
          <w:rFonts w:ascii="Times New Roman" w:eastAsia="Calibri" w:hAnsi="Times New Roman" w:cs="Times New Roman"/>
          <w:b/>
          <w:bCs/>
          <w:sz w:val="24"/>
          <w:szCs w:val="24"/>
          <w:lang w:val="en-GB"/>
        </w:rPr>
      </w:pPr>
      <w:r w:rsidRPr="00C4741B">
        <w:rPr>
          <w:rFonts w:ascii="Times New Roman" w:eastAsia="Calibri" w:hAnsi="Times New Roman" w:cs="Times New Roman"/>
          <w:b/>
          <w:bCs/>
          <w:sz w:val="24"/>
          <w:szCs w:val="24"/>
          <w:lang w:val="en-GB"/>
        </w:rPr>
        <w:t>Final ranking</w:t>
      </w:r>
    </w:p>
    <w:p w14:paraId="484554E5" w14:textId="2ACB7F1E" w:rsidR="006C41B2" w:rsidRPr="00C4741B" w:rsidRDefault="005C7FAA">
      <w:pPr>
        <w:spacing w:line="240" w:lineRule="auto"/>
        <w:jc w:val="both"/>
        <w:rPr>
          <w:rFonts w:ascii="Times New Roman" w:eastAsia="Calibri" w:hAnsi="Times New Roman" w:cs="Times New Roman"/>
          <w:sz w:val="24"/>
          <w:szCs w:val="24"/>
          <w:lang w:val="en-GB"/>
        </w:rPr>
      </w:pPr>
      <w:r w:rsidRPr="00C4741B">
        <w:rPr>
          <w:rFonts w:ascii="Times New Roman" w:eastAsia="Calibri" w:hAnsi="Times New Roman" w:cs="Times New Roman"/>
          <w:sz w:val="24"/>
          <w:szCs w:val="24"/>
          <w:lang w:val="en-GB"/>
        </w:rPr>
        <w:t xml:space="preserve">The final ranking of the </w:t>
      </w:r>
      <w:r w:rsidR="001E3F6A">
        <w:rPr>
          <w:rFonts w:ascii="Times New Roman" w:eastAsia="Calibri" w:hAnsi="Times New Roman" w:cs="Times New Roman"/>
          <w:sz w:val="24"/>
          <w:szCs w:val="24"/>
          <w:lang w:val="en-GB"/>
        </w:rPr>
        <w:t>admitted</w:t>
      </w:r>
      <w:r w:rsidRPr="00C4741B">
        <w:rPr>
          <w:rFonts w:ascii="Times New Roman" w:eastAsia="Calibri" w:hAnsi="Times New Roman" w:cs="Times New Roman"/>
          <w:sz w:val="24"/>
          <w:szCs w:val="24"/>
          <w:lang w:val="en-GB"/>
        </w:rPr>
        <w:t xml:space="preserve"> </w:t>
      </w:r>
      <w:r w:rsidR="001E3F6A">
        <w:rPr>
          <w:rFonts w:ascii="Times New Roman" w:eastAsia="Calibri" w:hAnsi="Times New Roman" w:cs="Times New Roman"/>
          <w:sz w:val="24"/>
          <w:szCs w:val="24"/>
          <w:lang w:val="en-GB"/>
        </w:rPr>
        <w:t>offers</w:t>
      </w:r>
      <w:r w:rsidRPr="00C4741B">
        <w:rPr>
          <w:rFonts w:ascii="Times New Roman" w:eastAsia="Calibri" w:hAnsi="Times New Roman" w:cs="Times New Roman"/>
          <w:sz w:val="24"/>
          <w:szCs w:val="24"/>
          <w:lang w:val="en-GB"/>
        </w:rPr>
        <w:t xml:space="preserve"> shall be carried out in descending order on the basis of the </w:t>
      </w:r>
      <w:r w:rsidR="00F47720">
        <w:rPr>
          <w:rFonts w:ascii="Times New Roman" w:eastAsia="Calibri" w:hAnsi="Times New Roman" w:cs="Times New Roman"/>
          <w:sz w:val="24"/>
          <w:szCs w:val="24"/>
          <w:lang w:val="en-GB"/>
        </w:rPr>
        <w:t>complex evaluation</w:t>
      </w:r>
      <w:r w:rsidRPr="00C4741B">
        <w:rPr>
          <w:rFonts w:ascii="Times New Roman" w:eastAsia="Calibri" w:hAnsi="Times New Roman" w:cs="Times New Roman"/>
          <w:sz w:val="24"/>
          <w:szCs w:val="24"/>
          <w:lang w:val="en-GB"/>
        </w:rPr>
        <w:t xml:space="preserve"> obtained for each </w:t>
      </w:r>
      <w:r w:rsidR="00F47720">
        <w:rPr>
          <w:rFonts w:ascii="Times New Roman" w:eastAsia="Calibri" w:hAnsi="Times New Roman" w:cs="Times New Roman"/>
          <w:sz w:val="24"/>
          <w:szCs w:val="24"/>
          <w:lang w:val="en-GB"/>
        </w:rPr>
        <w:t>offer</w:t>
      </w:r>
      <w:r w:rsidRPr="00C4741B">
        <w:rPr>
          <w:rFonts w:ascii="Times New Roman" w:eastAsia="Calibri" w:hAnsi="Times New Roman" w:cs="Times New Roman"/>
          <w:sz w:val="24"/>
          <w:szCs w:val="24"/>
          <w:lang w:val="en-GB"/>
        </w:rPr>
        <w:t xml:space="preserve">. First shall be </w:t>
      </w:r>
      <w:r w:rsidR="002278FC">
        <w:rPr>
          <w:rFonts w:ascii="Times New Roman" w:eastAsia="Calibri" w:hAnsi="Times New Roman" w:cs="Times New Roman"/>
          <w:sz w:val="24"/>
          <w:szCs w:val="24"/>
          <w:lang w:val="en-GB"/>
        </w:rPr>
        <w:t xml:space="preserve">ranked </w:t>
      </w:r>
      <w:r w:rsidRPr="00C4741B">
        <w:rPr>
          <w:rFonts w:ascii="Times New Roman" w:eastAsia="Calibri" w:hAnsi="Times New Roman" w:cs="Times New Roman"/>
          <w:sz w:val="24"/>
          <w:szCs w:val="24"/>
          <w:lang w:val="en-GB"/>
        </w:rPr>
        <w:t xml:space="preserve"> the </w:t>
      </w:r>
      <w:r w:rsidR="002278FC">
        <w:rPr>
          <w:rFonts w:ascii="Times New Roman" w:eastAsia="Calibri" w:hAnsi="Times New Roman" w:cs="Times New Roman"/>
          <w:sz w:val="24"/>
          <w:szCs w:val="24"/>
          <w:lang w:val="en-GB"/>
        </w:rPr>
        <w:t>participant</w:t>
      </w:r>
      <w:r w:rsidRPr="00C4741B">
        <w:rPr>
          <w:rFonts w:ascii="Times New Roman" w:eastAsia="Calibri" w:hAnsi="Times New Roman" w:cs="Times New Roman"/>
          <w:sz w:val="24"/>
          <w:szCs w:val="24"/>
          <w:lang w:val="en-GB"/>
        </w:rPr>
        <w:t xml:space="preserve"> whose </w:t>
      </w:r>
      <w:r w:rsidR="002278FC">
        <w:rPr>
          <w:rFonts w:ascii="Times New Roman" w:eastAsia="Calibri" w:hAnsi="Times New Roman" w:cs="Times New Roman"/>
          <w:sz w:val="24"/>
          <w:szCs w:val="24"/>
          <w:lang w:val="en-GB"/>
        </w:rPr>
        <w:t>offer</w:t>
      </w:r>
      <w:r w:rsidRPr="00C4741B">
        <w:rPr>
          <w:rFonts w:ascii="Times New Roman" w:eastAsia="Calibri" w:hAnsi="Times New Roman" w:cs="Times New Roman"/>
          <w:sz w:val="24"/>
          <w:szCs w:val="24"/>
          <w:lang w:val="en-GB"/>
        </w:rPr>
        <w:t xml:space="preserve"> has received the highest </w:t>
      </w:r>
      <w:r w:rsidR="002278FC">
        <w:rPr>
          <w:rFonts w:ascii="Times New Roman" w:eastAsia="Calibri" w:hAnsi="Times New Roman" w:cs="Times New Roman"/>
          <w:sz w:val="24"/>
          <w:szCs w:val="24"/>
          <w:lang w:val="en-GB"/>
        </w:rPr>
        <w:t>comple</w:t>
      </w:r>
      <w:r w:rsidR="00676F8F">
        <w:rPr>
          <w:rFonts w:ascii="Times New Roman" w:eastAsia="Calibri" w:hAnsi="Times New Roman" w:cs="Times New Roman"/>
          <w:sz w:val="24"/>
          <w:szCs w:val="24"/>
          <w:lang w:val="en-GB"/>
        </w:rPr>
        <w:t>x evaluation</w:t>
      </w:r>
      <w:r w:rsidRPr="00C4741B">
        <w:rPr>
          <w:rFonts w:ascii="Times New Roman" w:eastAsia="Calibri" w:hAnsi="Times New Roman" w:cs="Times New Roman"/>
          <w:sz w:val="24"/>
          <w:szCs w:val="24"/>
          <w:lang w:val="en-GB"/>
        </w:rPr>
        <w:t xml:space="preserve"> (highest number of points). </w:t>
      </w:r>
    </w:p>
    <w:p w14:paraId="26D6B1F4" w14:textId="4F1B94CC" w:rsidR="006C41B2" w:rsidRPr="00C4741B" w:rsidRDefault="005C7FAA">
      <w:pPr>
        <w:spacing w:line="240" w:lineRule="auto"/>
        <w:jc w:val="both"/>
        <w:rPr>
          <w:rFonts w:ascii="Times New Roman" w:eastAsia="Calibri" w:hAnsi="Times New Roman" w:cs="Times New Roman"/>
          <w:sz w:val="24"/>
          <w:szCs w:val="24"/>
          <w:lang w:val="en-GB"/>
        </w:rPr>
      </w:pPr>
      <w:r w:rsidRPr="00C4741B">
        <w:rPr>
          <w:rFonts w:ascii="Times New Roman" w:eastAsia="Calibri" w:hAnsi="Times New Roman" w:cs="Times New Roman"/>
          <w:sz w:val="24"/>
          <w:szCs w:val="24"/>
          <w:lang w:val="en-GB"/>
        </w:rPr>
        <w:t xml:space="preserve">Where the </w:t>
      </w:r>
      <w:r w:rsidR="00676F8F">
        <w:rPr>
          <w:rFonts w:ascii="Times New Roman" w:eastAsia="Calibri" w:hAnsi="Times New Roman" w:cs="Times New Roman"/>
          <w:sz w:val="24"/>
          <w:szCs w:val="24"/>
          <w:lang w:val="en-GB"/>
        </w:rPr>
        <w:t>complex evaluation</w:t>
      </w:r>
      <w:r w:rsidRPr="00C4741B">
        <w:rPr>
          <w:rFonts w:ascii="Times New Roman" w:eastAsia="Calibri" w:hAnsi="Times New Roman" w:cs="Times New Roman"/>
          <w:sz w:val="24"/>
          <w:szCs w:val="24"/>
          <w:lang w:val="en-GB"/>
        </w:rPr>
        <w:t xml:space="preserve"> of two or more </w:t>
      </w:r>
      <w:r w:rsidR="00676F8F">
        <w:rPr>
          <w:rFonts w:ascii="Times New Roman" w:eastAsia="Calibri" w:hAnsi="Times New Roman" w:cs="Times New Roman"/>
          <w:sz w:val="24"/>
          <w:szCs w:val="24"/>
          <w:lang w:val="en-GB"/>
        </w:rPr>
        <w:t>offers</w:t>
      </w:r>
      <w:r w:rsidRPr="00C4741B">
        <w:rPr>
          <w:rFonts w:ascii="Times New Roman" w:eastAsia="Calibri" w:hAnsi="Times New Roman" w:cs="Times New Roman"/>
          <w:sz w:val="24"/>
          <w:szCs w:val="24"/>
          <w:lang w:val="en-GB"/>
        </w:rPr>
        <w:t xml:space="preserve"> </w:t>
      </w:r>
      <w:r w:rsidR="00676F8F">
        <w:rPr>
          <w:rFonts w:ascii="Times New Roman" w:eastAsia="Calibri" w:hAnsi="Times New Roman" w:cs="Times New Roman"/>
          <w:sz w:val="24"/>
          <w:szCs w:val="24"/>
          <w:lang w:val="en-GB"/>
        </w:rPr>
        <w:t>is</w:t>
      </w:r>
      <w:r w:rsidRPr="00C4741B">
        <w:rPr>
          <w:rFonts w:ascii="Times New Roman" w:eastAsia="Calibri" w:hAnsi="Times New Roman" w:cs="Times New Roman"/>
          <w:sz w:val="24"/>
          <w:szCs w:val="24"/>
          <w:lang w:val="en-GB"/>
        </w:rPr>
        <w:t xml:space="preserve"> equal, the </w:t>
      </w:r>
      <w:r w:rsidR="00617FE4">
        <w:rPr>
          <w:rFonts w:ascii="Times New Roman" w:eastAsia="Calibri" w:hAnsi="Times New Roman" w:cs="Times New Roman"/>
          <w:sz w:val="24"/>
          <w:szCs w:val="24"/>
          <w:lang w:val="en-GB"/>
        </w:rPr>
        <w:t>offer</w:t>
      </w:r>
      <w:r w:rsidRPr="00C4741B">
        <w:rPr>
          <w:rFonts w:ascii="Times New Roman" w:eastAsia="Calibri" w:hAnsi="Times New Roman" w:cs="Times New Roman"/>
          <w:sz w:val="24"/>
          <w:szCs w:val="24"/>
          <w:lang w:val="en-GB"/>
        </w:rPr>
        <w:t xml:space="preserve"> containing more advantageous proposals, evaluated in the following order, shall prevail: </w:t>
      </w:r>
    </w:p>
    <w:p w14:paraId="1575B28A" w14:textId="77777777" w:rsidR="006C41B2" w:rsidRPr="00C4741B" w:rsidRDefault="005C7FAA">
      <w:pPr>
        <w:spacing w:after="0" w:line="240" w:lineRule="auto"/>
        <w:ind w:firstLine="720"/>
        <w:jc w:val="both"/>
        <w:rPr>
          <w:rFonts w:ascii="Times New Roman" w:eastAsia="Calibri" w:hAnsi="Times New Roman" w:cs="Times New Roman"/>
          <w:sz w:val="24"/>
          <w:szCs w:val="24"/>
          <w:lang w:val="en-GB"/>
        </w:rPr>
      </w:pPr>
      <w:r w:rsidRPr="00C4741B">
        <w:rPr>
          <w:rFonts w:ascii="Times New Roman" w:eastAsia="Calibri" w:hAnsi="Times New Roman" w:cs="Times New Roman"/>
          <w:sz w:val="24"/>
          <w:szCs w:val="24"/>
          <w:lang w:val="en-GB"/>
        </w:rPr>
        <w:t>- lower offered price at higher offered discount in EUR per MWh to TTF front month;</w:t>
      </w:r>
    </w:p>
    <w:p w14:paraId="539C7502" w14:textId="77777777" w:rsidR="00605498" w:rsidRPr="00C4741B" w:rsidRDefault="00605498" w:rsidP="00857F33">
      <w:pPr>
        <w:spacing w:after="0" w:line="240" w:lineRule="auto"/>
        <w:ind w:firstLine="720"/>
        <w:jc w:val="both"/>
        <w:rPr>
          <w:rFonts w:ascii="Times New Roman" w:eastAsia="Calibri" w:hAnsi="Times New Roman" w:cs="Times New Roman"/>
          <w:sz w:val="24"/>
          <w:szCs w:val="24"/>
          <w:lang w:val="en-GB"/>
        </w:rPr>
      </w:pPr>
    </w:p>
    <w:p w14:paraId="5F4F03E4" w14:textId="6A58C76F" w:rsidR="006C41B2" w:rsidRPr="00C4741B" w:rsidRDefault="005C7FAA">
      <w:pPr>
        <w:ind w:firstLine="720"/>
        <w:rPr>
          <w:rFonts w:ascii="Times New Roman" w:eastAsia="Calibri" w:hAnsi="Times New Roman" w:cs="Times New Roman"/>
          <w:sz w:val="24"/>
          <w:szCs w:val="24"/>
          <w:lang w:val="en-GB"/>
        </w:rPr>
      </w:pPr>
      <w:r w:rsidRPr="00C4741B">
        <w:rPr>
          <w:rFonts w:ascii="Times New Roman" w:eastAsia="Calibri" w:hAnsi="Times New Roman" w:cs="Times New Roman"/>
          <w:sz w:val="24"/>
          <w:szCs w:val="24"/>
          <w:lang w:val="en-GB"/>
        </w:rPr>
        <w:t>- more favo</w:t>
      </w:r>
      <w:r w:rsidR="002940B0">
        <w:rPr>
          <w:rFonts w:ascii="Times New Roman" w:eastAsia="Calibri" w:hAnsi="Times New Roman" w:cs="Times New Roman"/>
          <w:sz w:val="24"/>
          <w:szCs w:val="24"/>
          <w:lang w:val="en-GB"/>
        </w:rPr>
        <w:t>u</w:t>
      </w:r>
      <w:r w:rsidRPr="00C4741B">
        <w:rPr>
          <w:rFonts w:ascii="Times New Roman" w:eastAsia="Calibri" w:hAnsi="Times New Roman" w:cs="Times New Roman"/>
          <w:sz w:val="24"/>
          <w:szCs w:val="24"/>
          <w:lang w:val="en-GB"/>
        </w:rPr>
        <w:t>rable payment terms</w:t>
      </w:r>
      <w:r w:rsidR="00AA0A98" w:rsidRPr="00C4741B">
        <w:rPr>
          <w:rFonts w:ascii="Times New Roman" w:eastAsia="Calibri" w:hAnsi="Times New Roman" w:cs="Times New Roman"/>
          <w:sz w:val="24"/>
          <w:szCs w:val="24"/>
          <w:lang w:val="en-GB"/>
        </w:rPr>
        <w:t>;</w:t>
      </w:r>
    </w:p>
    <w:p w14:paraId="75551EA9" w14:textId="5DC50777" w:rsidR="006C41B2" w:rsidRPr="00C4741B" w:rsidRDefault="005C7FAA">
      <w:pPr>
        <w:spacing w:after="0" w:line="240" w:lineRule="auto"/>
        <w:ind w:firstLine="720"/>
        <w:jc w:val="both"/>
        <w:rPr>
          <w:rFonts w:ascii="Times New Roman" w:eastAsia="Calibri" w:hAnsi="Times New Roman" w:cs="Times New Roman"/>
          <w:sz w:val="24"/>
          <w:szCs w:val="24"/>
          <w:lang w:val="en-GB"/>
        </w:rPr>
      </w:pPr>
      <w:r w:rsidRPr="00C4741B">
        <w:rPr>
          <w:rFonts w:ascii="Times New Roman" w:eastAsia="Calibri" w:hAnsi="Times New Roman" w:cs="Times New Roman"/>
          <w:sz w:val="24"/>
          <w:szCs w:val="24"/>
          <w:lang w:val="en-GB"/>
        </w:rPr>
        <w:t>- more favo</w:t>
      </w:r>
      <w:r w:rsidR="002940B0">
        <w:rPr>
          <w:rFonts w:ascii="Times New Roman" w:eastAsia="Calibri" w:hAnsi="Times New Roman" w:cs="Times New Roman"/>
          <w:sz w:val="24"/>
          <w:szCs w:val="24"/>
          <w:lang w:val="en-GB"/>
        </w:rPr>
        <w:t>u</w:t>
      </w:r>
      <w:r w:rsidRPr="00C4741B">
        <w:rPr>
          <w:rFonts w:ascii="Times New Roman" w:eastAsia="Calibri" w:hAnsi="Times New Roman" w:cs="Times New Roman"/>
          <w:sz w:val="24"/>
          <w:szCs w:val="24"/>
          <w:lang w:val="en-GB"/>
        </w:rPr>
        <w:t xml:space="preserve">rable </w:t>
      </w:r>
      <w:r w:rsidR="002940B0">
        <w:rPr>
          <w:rFonts w:ascii="Times New Roman" w:eastAsia="Calibri" w:hAnsi="Times New Roman" w:cs="Times New Roman"/>
          <w:sz w:val="24"/>
          <w:szCs w:val="24"/>
          <w:lang w:val="en-GB"/>
        </w:rPr>
        <w:t>supply</w:t>
      </w:r>
      <w:r w:rsidRPr="00C4741B">
        <w:rPr>
          <w:rFonts w:ascii="Times New Roman" w:eastAsia="Calibri" w:hAnsi="Times New Roman" w:cs="Times New Roman"/>
          <w:sz w:val="24"/>
          <w:szCs w:val="24"/>
          <w:lang w:val="en-GB"/>
        </w:rPr>
        <w:t xml:space="preserve"> conditions</w:t>
      </w:r>
      <w:r w:rsidR="009036EE" w:rsidRPr="00C4741B">
        <w:rPr>
          <w:rFonts w:ascii="Times New Roman" w:eastAsia="Calibri" w:hAnsi="Times New Roman" w:cs="Times New Roman"/>
          <w:sz w:val="24"/>
          <w:szCs w:val="24"/>
          <w:lang w:val="en-GB"/>
        </w:rPr>
        <w:t>.</w:t>
      </w:r>
    </w:p>
    <w:sectPr w:rsidR="006C41B2" w:rsidRPr="00C4741B" w:rsidSect="009036EE">
      <w:headerReference w:type="default" r:id="rId10"/>
      <w:pgSz w:w="12240" w:h="15840"/>
      <w:pgMar w:top="1134" w:right="1417" w:bottom="993" w:left="1417"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A8034" w14:textId="77777777" w:rsidR="00DA2144" w:rsidRDefault="00DA2144" w:rsidP="00A343F3">
      <w:pPr>
        <w:spacing w:after="0" w:line="240" w:lineRule="auto"/>
      </w:pPr>
      <w:r>
        <w:separator/>
      </w:r>
    </w:p>
  </w:endnote>
  <w:endnote w:type="continuationSeparator" w:id="0">
    <w:p w14:paraId="525729CB" w14:textId="77777777" w:rsidR="00DA2144" w:rsidRDefault="00DA2144" w:rsidP="00A343F3">
      <w:pPr>
        <w:spacing w:after="0" w:line="240" w:lineRule="auto"/>
      </w:pPr>
      <w:r>
        <w:continuationSeparator/>
      </w:r>
    </w:p>
  </w:endnote>
  <w:endnote w:type="continuationNotice" w:id="1">
    <w:p w14:paraId="7F966E16" w14:textId="77777777" w:rsidR="00DA2144" w:rsidRDefault="00DA21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21423" w14:textId="77777777" w:rsidR="00DA2144" w:rsidRDefault="00DA2144" w:rsidP="00A343F3">
      <w:pPr>
        <w:spacing w:after="0" w:line="240" w:lineRule="auto"/>
      </w:pPr>
      <w:r>
        <w:separator/>
      </w:r>
    </w:p>
  </w:footnote>
  <w:footnote w:type="continuationSeparator" w:id="0">
    <w:p w14:paraId="530EE4BE" w14:textId="77777777" w:rsidR="00DA2144" w:rsidRDefault="00DA2144" w:rsidP="00A343F3">
      <w:pPr>
        <w:spacing w:after="0" w:line="240" w:lineRule="auto"/>
      </w:pPr>
      <w:r>
        <w:continuationSeparator/>
      </w:r>
    </w:p>
  </w:footnote>
  <w:footnote w:type="continuationNotice" w:id="1">
    <w:p w14:paraId="6CF4575C" w14:textId="77777777" w:rsidR="00DA2144" w:rsidRDefault="00DA21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A10EB" w14:textId="56362706" w:rsidR="006C41B2" w:rsidRDefault="005C7FAA">
    <w:pPr>
      <w:pStyle w:val="Header"/>
      <w:jc w:val="both"/>
      <w:rPr>
        <w:sz w:val="20"/>
        <w:szCs w:val="20"/>
      </w:rPr>
    </w:pPr>
    <w:r w:rsidRPr="00213F87">
      <w:rPr>
        <w:rFonts w:ascii="Times New Roman" w:hAnsi="Times New Roman" w:cs="Times New Roman"/>
        <w:i/>
        <w:iCs/>
        <w:sz w:val="20"/>
        <w:szCs w:val="20"/>
        <w:lang w:val="bg-BG"/>
      </w:rPr>
      <w:t xml:space="preserve">Annex No </w:t>
    </w:r>
    <w:r w:rsidR="000933C1">
      <w:rPr>
        <w:rFonts w:ascii="Times New Roman" w:hAnsi="Times New Roman" w:cs="Times New Roman"/>
        <w:i/>
        <w:iCs/>
        <w:sz w:val="20"/>
        <w:szCs w:val="20"/>
        <w:lang w:val="bg-BG"/>
      </w:rPr>
      <w:t xml:space="preserve">4 </w:t>
    </w:r>
    <w:r w:rsidR="00213F87" w:rsidRPr="00213F87">
      <w:rPr>
        <w:rFonts w:ascii="Times New Roman" w:eastAsia="Calibri" w:hAnsi="Times New Roman" w:cs="Times New Roman"/>
        <w:i/>
        <w:iCs/>
        <w:sz w:val="20"/>
        <w:szCs w:val="20"/>
        <w:lang w:val="bg-BG"/>
      </w:rPr>
      <w:t xml:space="preserve">Methodology for determining the complex evaluation of </w:t>
    </w:r>
    <w:r w:rsidR="002B1548">
      <w:rPr>
        <w:rFonts w:ascii="Times New Roman" w:eastAsia="Calibri" w:hAnsi="Times New Roman" w:cs="Times New Roman"/>
        <w:i/>
        <w:iCs/>
        <w:sz w:val="20"/>
        <w:szCs w:val="20"/>
      </w:rPr>
      <w:t>offers</w:t>
    </w:r>
    <w:r w:rsidR="00213F87" w:rsidRPr="00213F87">
      <w:rPr>
        <w:rFonts w:ascii="Times New Roman" w:eastAsia="Calibri" w:hAnsi="Times New Roman" w:cs="Times New Roman"/>
        <w:i/>
        <w:iCs/>
        <w:sz w:val="20"/>
        <w:szCs w:val="20"/>
        <w:lang w:val="bg-BG"/>
      </w:rPr>
      <w:t xml:space="preserve"> </w:t>
    </w:r>
    <w:r w:rsidR="00271287">
      <w:rPr>
        <w:rFonts w:ascii="Times New Roman" w:eastAsia="Calibri" w:hAnsi="Times New Roman" w:cs="Times New Roman"/>
        <w:i/>
        <w:iCs/>
        <w:sz w:val="20"/>
        <w:szCs w:val="20"/>
        <w:lang w:val="bg-BG"/>
      </w:rPr>
      <w:t xml:space="preserve">referring to the </w:t>
    </w:r>
    <w:r w:rsidR="00FE5155">
      <w:rPr>
        <w:rFonts w:ascii="Times New Roman" w:eastAsia="Calibri" w:hAnsi="Times New Roman" w:cs="Times New Roman"/>
        <w:i/>
        <w:iCs/>
        <w:sz w:val="20"/>
        <w:szCs w:val="20"/>
      </w:rPr>
      <w:t xml:space="preserve">TTF </w:t>
    </w:r>
    <w:r w:rsidR="00271287">
      <w:rPr>
        <w:rFonts w:ascii="Times New Roman" w:eastAsia="Calibri" w:hAnsi="Times New Roman" w:cs="Times New Roman"/>
        <w:i/>
        <w:iCs/>
        <w:sz w:val="20"/>
        <w:szCs w:val="20"/>
        <w:lang w:val="bg-BG"/>
      </w:rPr>
      <w:t>index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14BED"/>
    <w:multiLevelType w:val="hybridMultilevel"/>
    <w:tmpl w:val="EB2464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13861D4"/>
    <w:multiLevelType w:val="hybridMultilevel"/>
    <w:tmpl w:val="66646F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2E4E47"/>
    <w:multiLevelType w:val="hybridMultilevel"/>
    <w:tmpl w:val="828496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DA224DC"/>
    <w:multiLevelType w:val="hybridMultilevel"/>
    <w:tmpl w:val="991087D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15:restartNumberingAfterBreak="0">
    <w:nsid w:val="701401BB"/>
    <w:multiLevelType w:val="hybridMultilevel"/>
    <w:tmpl w:val="3B280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DC48ED"/>
    <w:multiLevelType w:val="hybridMultilevel"/>
    <w:tmpl w:val="E15868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F2E6593"/>
    <w:multiLevelType w:val="hybridMultilevel"/>
    <w:tmpl w:val="46161EE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17328688">
    <w:abstractNumId w:val="3"/>
  </w:num>
  <w:num w:numId="2" w16cid:durableId="2128115490">
    <w:abstractNumId w:val="0"/>
  </w:num>
  <w:num w:numId="3" w16cid:durableId="704406526">
    <w:abstractNumId w:val="1"/>
  </w:num>
  <w:num w:numId="4" w16cid:durableId="1083794411">
    <w:abstractNumId w:val="6"/>
  </w:num>
  <w:num w:numId="5" w16cid:durableId="110827313">
    <w:abstractNumId w:val="4"/>
  </w:num>
  <w:num w:numId="6" w16cid:durableId="937448352">
    <w:abstractNumId w:val="5"/>
  </w:num>
  <w:num w:numId="7" w16cid:durableId="9009472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C33"/>
    <w:rsid w:val="00004592"/>
    <w:rsid w:val="0000774D"/>
    <w:rsid w:val="000137FA"/>
    <w:rsid w:val="00027C67"/>
    <w:rsid w:val="0003052F"/>
    <w:rsid w:val="00033E64"/>
    <w:rsid w:val="00040E28"/>
    <w:rsid w:val="00043A99"/>
    <w:rsid w:val="00046355"/>
    <w:rsid w:val="0005073D"/>
    <w:rsid w:val="00050883"/>
    <w:rsid w:val="00054A25"/>
    <w:rsid w:val="000747CC"/>
    <w:rsid w:val="000835B0"/>
    <w:rsid w:val="000933C1"/>
    <w:rsid w:val="000A23F3"/>
    <w:rsid w:val="000B237A"/>
    <w:rsid w:val="000B547E"/>
    <w:rsid w:val="000D174B"/>
    <w:rsid w:val="000E14D2"/>
    <w:rsid w:val="000E348D"/>
    <w:rsid w:val="000E470F"/>
    <w:rsid w:val="000F4B14"/>
    <w:rsid w:val="00134B3C"/>
    <w:rsid w:val="00141562"/>
    <w:rsid w:val="00157F40"/>
    <w:rsid w:val="0016303D"/>
    <w:rsid w:val="00174287"/>
    <w:rsid w:val="0018220A"/>
    <w:rsid w:val="00183877"/>
    <w:rsid w:val="001A5134"/>
    <w:rsid w:val="001C3A72"/>
    <w:rsid w:val="001D10E4"/>
    <w:rsid w:val="001E2718"/>
    <w:rsid w:val="001E3F6A"/>
    <w:rsid w:val="00200C33"/>
    <w:rsid w:val="00205CBE"/>
    <w:rsid w:val="00207BC3"/>
    <w:rsid w:val="002116C6"/>
    <w:rsid w:val="00213F87"/>
    <w:rsid w:val="002278FC"/>
    <w:rsid w:val="0023567F"/>
    <w:rsid w:val="00247BFD"/>
    <w:rsid w:val="002521E1"/>
    <w:rsid w:val="002609D6"/>
    <w:rsid w:val="00264F86"/>
    <w:rsid w:val="00271287"/>
    <w:rsid w:val="002940B0"/>
    <w:rsid w:val="002B1548"/>
    <w:rsid w:val="002C5B4E"/>
    <w:rsid w:val="002D215C"/>
    <w:rsid w:val="002D6E24"/>
    <w:rsid w:val="002E6B20"/>
    <w:rsid w:val="003016EB"/>
    <w:rsid w:val="00302AB3"/>
    <w:rsid w:val="00304543"/>
    <w:rsid w:val="00317109"/>
    <w:rsid w:val="00354A4B"/>
    <w:rsid w:val="00364C2C"/>
    <w:rsid w:val="003A315D"/>
    <w:rsid w:val="003A31F2"/>
    <w:rsid w:val="003A370D"/>
    <w:rsid w:val="003F39C5"/>
    <w:rsid w:val="00407F81"/>
    <w:rsid w:val="00416E73"/>
    <w:rsid w:val="00421C39"/>
    <w:rsid w:val="004520B4"/>
    <w:rsid w:val="00472B19"/>
    <w:rsid w:val="00474978"/>
    <w:rsid w:val="0047750B"/>
    <w:rsid w:val="00477E41"/>
    <w:rsid w:val="004A6A41"/>
    <w:rsid w:val="004B6A1A"/>
    <w:rsid w:val="004C239E"/>
    <w:rsid w:val="004C5061"/>
    <w:rsid w:val="004D25FD"/>
    <w:rsid w:val="004D59CA"/>
    <w:rsid w:val="004E0EC1"/>
    <w:rsid w:val="004F5711"/>
    <w:rsid w:val="00502D87"/>
    <w:rsid w:val="0055045F"/>
    <w:rsid w:val="0055714A"/>
    <w:rsid w:val="0059181C"/>
    <w:rsid w:val="00597DA2"/>
    <w:rsid w:val="005A0CEA"/>
    <w:rsid w:val="005A3A80"/>
    <w:rsid w:val="005C7FAA"/>
    <w:rsid w:val="005D6C13"/>
    <w:rsid w:val="005D7190"/>
    <w:rsid w:val="005D7B63"/>
    <w:rsid w:val="005E38C4"/>
    <w:rsid w:val="005E4309"/>
    <w:rsid w:val="005F6777"/>
    <w:rsid w:val="005F67F2"/>
    <w:rsid w:val="00605153"/>
    <w:rsid w:val="00605498"/>
    <w:rsid w:val="00610988"/>
    <w:rsid w:val="00610CA2"/>
    <w:rsid w:val="0061275A"/>
    <w:rsid w:val="00617FE4"/>
    <w:rsid w:val="00637D43"/>
    <w:rsid w:val="00651ED8"/>
    <w:rsid w:val="00676F8F"/>
    <w:rsid w:val="006A40AC"/>
    <w:rsid w:val="006A64DE"/>
    <w:rsid w:val="006C0679"/>
    <w:rsid w:val="006C41B2"/>
    <w:rsid w:val="006D7212"/>
    <w:rsid w:val="006E028E"/>
    <w:rsid w:val="007213A6"/>
    <w:rsid w:val="00721866"/>
    <w:rsid w:val="00724D45"/>
    <w:rsid w:val="00737FB2"/>
    <w:rsid w:val="007471CE"/>
    <w:rsid w:val="007517FF"/>
    <w:rsid w:val="00794EBD"/>
    <w:rsid w:val="007A5452"/>
    <w:rsid w:val="007B66FC"/>
    <w:rsid w:val="007E5D35"/>
    <w:rsid w:val="00807C74"/>
    <w:rsid w:val="00810A16"/>
    <w:rsid w:val="00847E87"/>
    <w:rsid w:val="008546CD"/>
    <w:rsid w:val="00857F33"/>
    <w:rsid w:val="0086301F"/>
    <w:rsid w:val="0088293F"/>
    <w:rsid w:val="00887707"/>
    <w:rsid w:val="008C2538"/>
    <w:rsid w:val="008D6AEC"/>
    <w:rsid w:val="008E2B23"/>
    <w:rsid w:val="008E61F2"/>
    <w:rsid w:val="008F568D"/>
    <w:rsid w:val="00901102"/>
    <w:rsid w:val="009036EE"/>
    <w:rsid w:val="0090679D"/>
    <w:rsid w:val="00916FAD"/>
    <w:rsid w:val="009264DF"/>
    <w:rsid w:val="0093432A"/>
    <w:rsid w:val="00935C7C"/>
    <w:rsid w:val="009408EC"/>
    <w:rsid w:val="00941BCC"/>
    <w:rsid w:val="009439ED"/>
    <w:rsid w:val="00951EC1"/>
    <w:rsid w:val="009526CD"/>
    <w:rsid w:val="00963917"/>
    <w:rsid w:val="00971E55"/>
    <w:rsid w:val="00992647"/>
    <w:rsid w:val="009964C0"/>
    <w:rsid w:val="009A19BB"/>
    <w:rsid w:val="009A34C1"/>
    <w:rsid w:val="009C5FC7"/>
    <w:rsid w:val="009C6E02"/>
    <w:rsid w:val="009D25F8"/>
    <w:rsid w:val="009F6058"/>
    <w:rsid w:val="00A262EB"/>
    <w:rsid w:val="00A343F3"/>
    <w:rsid w:val="00A4616A"/>
    <w:rsid w:val="00A62BA4"/>
    <w:rsid w:val="00A657F9"/>
    <w:rsid w:val="00A76943"/>
    <w:rsid w:val="00A84021"/>
    <w:rsid w:val="00AA0A98"/>
    <w:rsid w:val="00AA7EC7"/>
    <w:rsid w:val="00AB6660"/>
    <w:rsid w:val="00AB6AE4"/>
    <w:rsid w:val="00AC3487"/>
    <w:rsid w:val="00AE5659"/>
    <w:rsid w:val="00AF0054"/>
    <w:rsid w:val="00AF6501"/>
    <w:rsid w:val="00B13CFC"/>
    <w:rsid w:val="00B142AA"/>
    <w:rsid w:val="00B2178F"/>
    <w:rsid w:val="00B2624D"/>
    <w:rsid w:val="00B3081F"/>
    <w:rsid w:val="00B3203C"/>
    <w:rsid w:val="00B34C15"/>
    <w:rsid w:val="00B3536D"/>
    <w:rsid w:val="00B40CE1"/>
    <w:rsid w:val="00B6217E"/>
    <w:rsid w:val="00B65F60"/>
    <w:rsid w:val="00B73AB8"/>
    <w:rsid w:val="00B9503B"/>
    <w:rsid w:val="00B96A5A"/>
    <w:rsid w:val="00BC0A7A"/>
    <w:rsid w:val="00BF0F93"/>
    <w:rsid w:val="00BF52DF"/>
    <w:rsid w:val="00BF60D4"/>
    <w:rsid w:val="00C4741B"/>
    <w:rsid w:val="00C5349A"/>
    <w:rsid w:val="00C53794"/>
    <w:rsid w:val="00C54930"/>
    <w:rsid w:val="00C54C31"/>
    <w:rsid w:val="00C63A50"/>
    <w:rsid w:val="00C65566"/>
    <w:rsid w:val="00C745AE"/>
    <w:rsid w:val="00C85685"/>
    <w:rsid w:val="00C9007A"/>
    <w:rsid w:val="00CA534A"/>
    <w:rsid w:val="00CC43EE"/>
    <w:rsid w:val="00CD1331"/>
    <w:rsid w:val="00CD4E08"/>
    <w:rsid w:val="00CE0321"/>
    <w:rsid w:val="00CE473E"/>
    <w:rsid w:val="00D06C45"/>
    <w:rsid w:val="00D127C2"/>
    <w:rsid w:val="00D15A4B"/>
    <w:rsid w:val="00D30D32"/>
    <w:rsid w:val="00D342F5"/>
    <w:rsid w:val="00D3478D"/>
    <w:rsid w:val="00D406EC"/>
    <w:rsid w:val="00D622CF"/>
    <w:rsid w:val="00D72F67"/>
    <w:rsid w:val="00D808FD"/>
    <w:rsid w:val="00DA2144"/>
    <w:rsid w:val="00DA598D"/>
    <w:rsid w:val="00DB5A67"/>
    <w:rsid w:val="00DC4C99"/>
    <w:rsid w:val="00DF4DEA"/>
    <w:rsid w:val="00E0250A"/>
    <w:rsid w:val="00E067BA"/>
    <w:rsid w:val="00E4286F"/>
    <w:rsid w:val="00E45C5E"/>
    <w:rsid w:val="00E518EB"/>
    <w:rsid w:val="00E75F6F"/>
    <w:rsid w:val="00E76230"/>
    <w:rsid w:val="00E84D28"/>
    <w:rsid w:val="00E93494"/>
    <w:rsid w:val="00EA2E59"/>
    <w:rsid w:val="00EA4936"/>
    <w:rsid w:val="00EA7413"/>
    <w:rsid w:val="00EB1D7A"/>
    <w:rsid w:val="00EB2778"/>
    <w:rsid w:val="00EC083D"/>
    <w:rsid w:val="00EC3EBC"/>
    <w:rsid w:val="00EF7211"/>
    <w:rsid w:val="00F03DC1"/>
    <w:rsid w:val="00F04CC4"/>
    <w:rsid w:val="00F100AD"/>
    <w:rsid w:val="00F20924"/>
    <w:rsid w:val="00F47720"/>
    <w:rsid w:val="00F51502"/>
    <w:rsid w:val="00F65CE0"/>
    <w:rsid w:val="00F91582"/>
    <w:rsid w:val="00F929F5"/>
    <w:rsid w:val="00F9369B"/>
    <w:rsid w:val="00FB5FE6"/>
    <w:rsid w:val="00FC101B"/>
    <w:rsid w:val="00FC4EF1"/>
    <w:rsid w:val="00FD37AE"/>
    <w:rsid w:val="00FD6377"/>
    <w:rsid w:val="00FE5155"/>
    <w:rsid w:val="1273FD24"/>
    <w:rsid w:val="192E910D"/>
    <w:rsid w:val="1F905DDE"/>
    <w:rsid w:val="3837B8C5"/>
    <w:rsid w:val="5079F9FD"/>
    <w:rsid w:val="52AF80F2"/>
    <w:rsid w:val="703D7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2E8A4"/>
  <w15:chartTrackingRefBased/>
  <w15:docId w15:val="{8D4FF8F4-5486-4722-A532-564E41772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3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43F3"/>
    <w:pPr>
      <w:spacing w:after="0" w:line="240" w:lineRule="auto"/>
      <w:ind w:left="720" w:firstLine="709"/>
      <w:contextualSpacing/>
      <w:jc w:val="both"/>
    </w:pPr>
  </w:style>
  <w:style w:type="paragraph" w:styleId="Header">
    <w:name w:val="header"/>
    <w:basedOn w:val="Normal"/>
    <w:link w:val="HeaderChar"/>
    <w:uiPriority w:val="99"/>
    <w:unhideWhenUsed/>
    <w:rsid w:val="00A343F3"/>
    <w:pPr>
      <w:tabs>
        <w:tab w:val="center" w:pos="4703"/>
        <w:tab w:val="right" w:pos="9406"/>
      </w:tabs>
      <w:spacing w:after="0" w:line="240" w:lineRule="auto"/>
    </w:pPr>
  </w:style>
  <w:style w:type="character" w:customStyle="1" w:styleId="HeaderChar">
    <w:name w:val="Header Char"/>
    <w:basedOn w:val="DefaultParagraphFont"/>
    <w:link w:val="Header"/>
    <w:uiPriority w:val="99"/>
    <w:rsid w:val="00A343F3"/>
  </w:style>
  <w:style w:type="paragraph" w:styleId="Footer">
    <w:name w:val="footer"/>
    <w:basedOn w:val="Normal"/>
    <w:link w:val="FooterChar"/>
    <w:uiPriority w:val="99"/>
    <w:unhideWhenUsed/>
    <w:rsid w:val="00A343F3"/>
    <w:pPr>
      <w:tabs>
        <w:tab w:val="center" w:pos="4703"/>
        <w:tab w:val="right" w:pos="9406"/>
      </w:tabs>
      <w:spacing w:after="0" w:line="240" w:lineRule="auto"/>
    </w:pPr>
  </w:style>
  <w:style w:type="character" w:customStyle="1" w:styleId="FooterChar">
    <w:name w:val="Footer Char"/>
    <w:basedOn w:val="DefaultParagraphFont"/>
    <w:link w:val="Footer"/>
    <w:uiPriority w:val="99"/>
    <w:rsid w:val="00A343F3"/>
  </w:style>
  <w:style w:type="paragraph" w:styleId="Revision">
    <w:name w:val="Revision"/>
    <w:hidden/>
    <w:uiPriority w:val="99"/>
    <w:semiHidden/>
    <w:rsid w:val="00BF52DF"/>
    <w:pPr>
      <w:spacing w:after="0" w:line="240" w:lineRule="auto"/>
    </w:pPr>
  </w:style>
  <w:style w:type="table" w:styleId="TableGrid">
    <w:name w:val="Table Grid"/>
    <w:basedOn w:val="TableNormal"/>
    <w:uiPriority w:val="59"/>
    <w:rsid w:val="00354A4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AA2E9BDAA7029248969E4C794C926764" ma:contentTypeVersion="5" ma:contentTypeDescription="Създаване на нов документ" ma:contentTypeScope="" ma:versionID="1eb8cc977638a27ab1cc38ff681d03ed">
  <xsd:schema xmlns:xsd="http://www.w3.org/2001/XMLSchema" xmlns:xs="http://www.w3.org/2001/XMLSchema" xmlns:p="http://schemas.microsoft.com/office/2006/metadata/properties" xmlns:ns2="3f539cc3-721b-46c4-8733-1d455f892b16" xmlns:ns3="1798238c-9b45-4652-801a-fdebd44736f1" targetNamespace="http://schemas.microsoft.com/office/2006/metadata/properties" ma:root="true" ma:fieldsID="11043862abc31e9108b4a154f988e1b9" ns2:_="" ns3:_="">
    <xsd:import namespace="3f539cc3-721b-46c4-8733-1d455f892b16"/>
    <xsd:import namespace="1798238c-9b45-4652-801a-fdebd44736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539cc3-721b-46c4-8733-1d455f892b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98238c-9b45-4652-801a-fdebd44736f1" elementFormDefault="qualified">
    <xsd:import namespace="http://schemas.microsoft.com/office/2006/documentManagement/types"/>
    <xsd:import namespace="http://schemas.microsoft.com/office/infopath/2007/PartnerControls"/>
    <xsd:element name="SharedWithUsers" ma:index="10" nillable="true" ma:displayName="Споделено 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поделени с подробност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5697B2-CCCD-474E-A786-AC75BD0031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0EDD6C-D8F3-4153-AA72-762DD3D2A0B4}">
  <ds:schemaRefs>
    <ds:schemaRef ds:uri="http://schemas.microsoft.com/sharepoint/v3/contenttype/forms"/>
  </ds:schemaRefs>
</ds:datastoreItem>
</file>

<file path=customXml/itemProps3.xml><?xml version="1.0" encoding="utf-8"?>
<ds:datastoreItem xmlns:ds="http://schemas.openxmlformats.org/officeDocument/2006/customXml" ds:itemID="{3F40318E-9F88-4A20-9CDE-2F8789CCC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539cc3-721b-46c4-8733-1d455f892b16"/>
    <ds:schemaRef ds:uri="1798238c-9b45-4652-801a-fdebd4473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Veselin Sinabov</dc:creator>
  <cp:keywords>, docId:77093280B2316F9EDD0867154B264946</cp:keywords>
  <dc:description/>
  <cp:lastModifiedBy>Nikolay Andreev</cp:lastModifiedBy>
  <cp:revision>3</cp:revision>
  <dcterms:created xsi:type="dcterms:W3CDTF">2023-10-09T12:52:00Z</dcterms:created>
  <dcterms:modified xsi:type="dcterms:W3CDTF">2023-10-17T10:39:00Z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0x010100AA2E9BDAA7029248969E4C794C926764</vt:lpwstr>
  </property>
</Properties>
</file>