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6209E" w14:textId="77777777" w:rsidR="00ED71F8" w:rsidRPr="00EB48A1" w:rsidRDefault="006838AC" w:rsidP="00ED71F8">
      <w:pPr>
        <w:spacing w:after="0" w:line="240" w:lineRule="auto"/>
        <w:jc w:val="center"/>
        <w:rPr>
          <w:rFonts w:eastAsia="Times New Roman"/>
          <w:b/>
          <w:caps/>
          <w:kern w:val="44"/>
          <w:sz w:val="32"/>
          <w:szCs w:val="32"/>
          <w:lang w:val="bg-BG" w:eastAsia="tr-TR"/>
        </w:rPr>
      </w:pPr>
      <w:r w:rsidRPr="00EB48A1">
        <w:rPr>
          <w:rFonts w:eastAsia="Times New Roman"/>
          <w:b/>
          <w:caps/>
          <w:kern w:val="44"/>
          <w:sz w:val="32"/>
          <w:szCs w:val="32"/>
          <w:lang w:val="bg-BG" w:eastAsia="tr-TR"/>
        </w:rPr>
        <w:t xml:space="preserve"> </w:t>
      </w:r>
    </w:p>
    <w:p w14:paraId="4D1E41E9" w14:textId="77777777" w:rsidR="00ED71F8" w:rsidRPr="00EB48A1" w:rsidRDefault="00ED71F8" w:rsidP="00ED71F8">
      <w:pPr>
        <w:spacing w:after="0" w:line="240" w:lineRule="auto"/>
        <w:jc w:val="center"/>
        <w:rPr>
          <w:rFonts w:eastAsia="Times New Roman"/>
          <w:b/>
          <w:caps/>
          <w:kern w:val="44"/>
          <w:sz w:val="32"/>
          <w:szCs w:val="32"/>
          <w:lang w:val="bg-BG" w:eastAsia="tr-TR"/>
        </w:rPr>
      </w:pPr>
    </w:p>
    <w:p w14:paraId="1CD372DF" w14:textId="77777777" w:rsidR="00ED71F8" w:rsidRPr="00EB48A1" w:rsidRDefault="00ED71F8" w:rsidP="00ED71F8">
      <w:pPr>
        <w:spacing w:after="0" w:line="240" w:lineRule="auto"/>
        <w:jc w:val="center"/>
        <w:rPr>
          <w:rFonts w:eastAsia="Times New Roman"/>
          <w:b/>
          <w:caps/>
          <w:kern w:val="44"/>
          <w:sz w:val="32"/>
          <w:szCs w:val="32"/>
          <w:lang w:val="bg-BG" w:eastAsia="tr-TR"/>
        </w:rPr>
      </w:pPr>
    </w:p>
    <w:p w14:paraId="76EA85B6" w14:textId="77777777" w:rsidR="00ED71F8" w:rsidRPr="00EB48A1" w:rsidRDefault="00ED71F8" w:rsidP="00ED71F8">
      <w:pPr>
        <w:spacing w:after="0" w:line="240" w:lineRule="auto"/>
        <w:jc w:val="center"/>
        <w:rPr>
          <w:rFonts w:eastAsia="Times New Roman"/>
          <w:b/>
          <w:caps/>
          <w:kern w:val="44"/>
          <w:sz w:val="32"/>
          <w:szCs w:val="32"/>
          <w:lang w:val="bg-BG" w:eastAsia="tr-TR"/>
        </w:rPr>
      </w:pPr>
    </w:p>
    <w:p w14:paraId="1E1899DF" w14:textId="77777777" w:rsidR="00ED71F8" w:rsidRPr="00EB48A1" w:rsidRDefault="00ED71F8" w:rsidP="00ED71F8">
      <w:pPr>
        <w:spacing w:after="0" w:line="240" w:lineRule="auto"/>
        <w:jc w:val="center"/>
        <w:rPr>
          <w:rFonts w:eastAsia="Times New Roman"/>
          <w:b/>
          <w:caps/>
          <w:kern w:val="44"/>
          <w:sz w:val="32"/>
          <w:szCs w:val="32"/>
          <w:lang w:val="bg-BG" w:eastAsia="tr-TR"/>
        </w:rPr>
      </w:pPr>
    </w:p>
    <w:p w14:paraId="1F3EEE6E" w14:textId="39BDF0BC" w:rsidR="000517FE" w:rsidRPr="000206A2" w:rsidRDefault="00282A7B">
      <w:pPr>
        <w:spacing w:after="0" w:line="240" w:lineRule="auto"/>
        <w:jc w:val="center"/>
        <w:rPr>
          <w:rFonts w:eastAsia="Times New Roman"/>
          <w:b/>
          <w:caps/>
          <w:kern w:val="44"/>
          <w:sz w:val="32"/>
          <w:szCs w:val="32"/>
          <w:lang w:val="bg-BG" w:eastAsia="tr-TR"/>
        </w:rPr>
      </w:pPr>
      <w:r w:rsidRPr="000206A2">
        <w:rPr>
          <w:rFonts w:eastAsia="Times New Roman"/>
          <w:b/>
          <w:caps/>
          <w:kern w:val="44"/>
          <w:sz w:val="32"/>
          <w:szCs w:val="32"/>
          <w:lang w:val="bg-BG" w:eastAsia="tr-TR"/>
        </w:rPr>
        <w:t>СП</w:t>
      </w:r>
      <w:r w:rsidR="00551E6B" w:rsidRPr="000206A2">
        <w:rPr>
          <w:rFonts w:eastAsia="Times New Roman"/>
          <w:b/>
          <w:caps/>
          <w:kern w:val="44"/>
          <w:sz w:val="32"/>
          <w:szCs w:val="32"/>
          <w:lang w:val="bg-BG" w:eastAsia="tr-TR"/>
        </w:rPr>
        <w:t>О</w:t>
      </w:r>
      <w:r w:rsidR="00065A62" w:rsidRPr="000206A2">
        <w:rPr>
          <w:rFonts w:eastAsia="Times New Roman"/>
          <w:b/>
          <w:caps/>
          <w:kern w:val="44"/>
          <w:sz w:val="32"/>
          <w:szCs w:val="32"/>
          <w:lang w:val="bg-BG" w:eastAsia="tr-TR"/>
        </w:rPr>
        <w:t xml:space="preserve">разумение за </w:t>
      </w:r>
      <w:r w:rsidR="00551E6B" w:rsidRPr="000206A2">
        <w:rPr>
          <w:rFonts w:eastAsia="Times New Roman"/>
          <w:b/>
          <w:caps/>
          <w:kern w:val="44"/>
          <w:sz w:val="32"/>
          <w:szCs w:val="32"/>
          <w:lang w:val="bg-BG" w:eastAsia="tr-TR"/>
        </w:rPr>
        <w:t xml:space="preserve">извършване на услуга по </w:t>
      </w:r>
    </w:p>
    <w:p w14:paraId="576AE89B" w14:textId="0DFB9BFC" w:rsidR="00FC77E5" w:rsidRPr="000206A2" w:rsidRDefault="00FC77E5">
      <w:pPr>
        <w:spacing w:after="0" w:line="240" w:lineRule="auto"/>
        <w:jc w:val="center"/>
        <w:rPr>
          <w:rFonts w:eastAsia="Times New Roman"/>
          <w:b/>
          <w:caps/>
          <w:kern w:val="44"/>
          <w:sz w:val="32"/>
          <w:szCs w:val="32"/>
          <w:lang w:val="bg-BG" w:eastAsia="tr-TR"/>
        </w:rPr>
      </w:pPr>
      <w:r w:rsidRPr="000206A2">
        <w:rPr>
          <w:rFonts w:eastAsia="Times New Roman"/>
          <w:b/>
          <w:caps/>
          <w:kern w:val="44"/>
          <w:sz w:val="32"/>
          <w:szCs w:val="32"/>
          <w:lang w:val="bg-BG" w:eastAsia="tr-TR"/>
        </w:rPr>
        <w:t>Регазификация,Съхранение и пренос на Втечнен природен газ</w:t>
      </w:r>
    </w:p>
    <w:p w14:paraId="4465D669" w14:textId="77777777" w:rsidR="00ED71F8" w:rsidRPr="000206A2" w:rsidRDefault="00ED71F8" w:rsidP="00ED71F8">
      <w:pPr>
        <w:spacing w:after="0" w:line="240" w:lineRule="auto"/>
        <w:jc w:val="center"/>
        <w:rPr>
          <w:rFonts w:eastAsia="Times New Roman"/>
          <w:b/>
          <w:caps/>
          <w:kern w:val="44"/>
          <w:sz w:val="32"/>
          <w:szCs w:val="32"/>
          <w:lang w:val="bg-BG" w:eastAsia="tr-TR"/>
        </w:rPr>
      </w:pPr>
    </w:p>
    <w:p w14:paraId="4C4DC19C" w14:textId="77777777" w:rsidR="000517FE" w:rsidRPr="000206A2" w:rsidRDefault="00065A62">
      <w:pPr>
        <w:spacing w:after="0" w:line="240" w:lineRule="auto"/>
        <w:jc w:val="center"/>
        <w:rPr>
          <w:rFonts w:eastAsia="Times New Roman"/>
          <w:b/>
          <w:caps/>
          <w:kern w:val="44"/>
          <w:szCs w:val="24"/>
          <w:lang w:val="bg-BG" w:eastAsia="tr-TR"/>
        </w:rPr>
      </w:pPr>
      <w:r w:rsidRPr="000206A2">
        <w:rPr>
          <w:rFonts w:eastAsia="Times New Roman"/>
          <w:b/>
          <w:kern w:val="44"/>
          <w:szCs w:val="24"/>
          <w:lang w:val="bg-BG" w:eastAsia="tr-TR"/>
        </w:rPr>
        <w:t>между</w:t>
      </w:r>
    </w:p>
    <w:p w14:paraId="37C7063B" w14:textId="77777777" w:rsidR="00411988" w:rsidRPr="000206A2" w:rsidRDefault="00411988" w:rsidP="00411988">
      <w:pPr>
        <w:spacing w:after="0" w:line="240" w:lineRule="auto"/>
        <w:jc w:val="center"/>
        <w:rPr>
          <w:rFonts w:eastAsia="Times New Roman"/>
          <w:b/>
          <w:szCs w:val="24"/>
          <w:lang w:val="bg-BG" w:eastAsia="tr-TR"/>
        </w:rPr>
      </w:pPr>
    </w:p>
    <w:p w14:paraId="0D87D30F" w14:textId="792FBF33" w:rsidR="00411988" w:rsidRPr="000206A2" w:rsidRDefault="00411988" w:rsidP="00411988">
      <w:pPr>
        <w:spacing w:after="0" w:line="240" w:lineRule="auto"/>
        <w:jc w:val="center"/>
        <w:rPr>
          <w:rFonts w:eastAsia="Times New Roman"/>
          <w:b/>
          <w:szCs w:val="24"/>
          <w:lang w:val="bg-BG" w:eastAsia="tr-TR"/>
        </w:rPr>
      </w:pPr>
      <w:r w:rsidRPr="000206A2">
        <w:rPr>
          <w:rFonts w:eastAsia="Times New Roman"/>
          <w:b/>
          <w:szCs w:val="24"/>
          <w:lang w:val="bg-BG" w:eastAsia="tr-TR"/>
        </w:rPr>
        <w:t>„БУЛГАРГАЗ“ ЕАД</w:t>
      </w:r>
    </w:p>
    <w:p w14:paraId="3F32C164" w14:textId="77777777" w:rsidR="00ED71F8" w:rsidRPr="000206A2" w:rsidRDefault="00ED71F8" w:rsidP="00ED71F8">
      <w:pPr>
        <w:spacing w:after="0" w:line="240" w:lineRule="auto"/>
        <w:jc w:val="center"/>
        <w:rPr>
          <w:rFonts w:eastAsia="Times New Roman"/>
          <w:b/>
          <w:caps/>
          <w:kern w:val="44"/>
          <w:sz w:val="26"/>
          <w:szCs w:val="26"/>
          <w:lang w:val="bg-BG" w:eastAsia="tr-TR"/>
        </w:rPr>
      </w:pPr>
    </w:p>
    <w:p w14:paraId="27EAA8B4" w14:textId="77777777" w:rsidR="000517FE" w:rsidRPr="000206A2" w:rsidRDefault="00065A62">
      <w:pPr>
        <w:spacing w:after="0" w:line="240" w:lineRule="auto"/>
        <w:jc w:val="center"/>
        <w:rPr>
          <w:rFonts w:eastAsia="Times New Roman"/>
          <w:b/>
          <w:caps/>
          <w:kern w:val="44"/>
          <w:szCs w:val="24"/>
          <w:lang w:val="bg-BG" w:eastAsia="tr-TR"/>
        </w:rPr>
      </w:pPr>
      <w:r w:rsidRPr="000206A2">
        <w:rPr>
          <w:rFonts w:eastAsia="Times New Roman"/>
          <w:b/>
          <w:caps/>
          <w:kern w:val="44"/>
          <w:szCs w:val="24"/>
          <w:lang w:val="bg-BG" w:eastAsia="tr-TR"/>
        </w:rPr>
        <w:t>и</w:t>
      </w:r>
    </w:p>
    <w:p w14:paraId="5BB9D027" w14:textId="77777777" w:rsidR="00ED71F8" w:rsidRPr="000206A2" w:rsidRDefault="00ED71F8" w:rsidP="00ED71F8">
      <w:pPr>
        <w:spacing w:after="0" w:line="240" w:lineRule="auto"/>
        <w:jc w:val="center"/>
        <w:rPr>
          <w:rFonts w:eastAsia="Times New Roman"/>
          <w:szCs w:val="24"/>
          <w:lang w:val="bg-BG"/>
        </w:rPr>
      </w:pPr>
    </w:p>
    <w:p w14:paraId="4026CA67" w14:textId="77777777" w:rsidR="00C067CC" w:rsidRPr="000206A2" w:rsidRDefault="00C067CC" w:rsidP="00ED71F8">
      <w:pPr>
        <w:spacing w:after="0" w:line="240" w:lineRule="auto"/>
        <w:jc w:val="center"/>
        <w:rPr>
          <w:rFonts w:eastAsia="Times New Roman"/>
          <w:szCs w:val="24"/>
          <w:lang w:val="bg-BG"/>
        </w:rPr>
      </w:pPr>
    </w:p>
    <w:p w14:paraId="02734E00" w14:textId="0693B966" w:rsidR="00ED71F8" w:rsidRPr="000206A2" w:rsidRDefault="00411988" w:rsidP="00ED71F8">
      <w:pPr>
        <w:spacing w:after="0" w:line="240" w:lineRule="auto"/>
        <w:jc w:val="center"/>
        <w:rPr>
          <w:rFonts w:eastAsia="Times New Roman"/>
          <w:szCs w:val="24"/>
          <w:lang w:val="bg-BG"/>
        </w:rPr>
      </w:pPr>
      <w:r w:rsidRPr="000206A2">
        <w:rPr>
          <w:rFonts w:eastAsia="Times New Roman"/>
          <w:szCs w:val="24"/>
          <w:lang w:val="bg-BG"/>
        </w:rPr>
        <w:t>……………………………………..</w:t>
      </w:r>
    </w:p>
    <w:p w14:paraId="0F8F08F5" w14:textId="77777777" w:rsidR="00ED71F8" w:rsidRPr="000206A2" w:rsidRDefault="00ED71F8" w:rsidP="00ED71F8">
      <w:pPr>
        <w:spacing w:after="0" w:line="240" w:lineRule="auto"/>
        <w:jc w:val="center"/>
        <w:rPr>
          <w:rFonts w:eastAsia="Times New Roman"/>
          <w:b/>
          <w:caps/>
          <w:kern w:val="44"/>
          <w:szCs w:val="24"/>
          <w:lang w:val="bg-BG" w:eastAsia="tr-TR"/>
        </w:rPr>
      </w:pPr>
    </w:p>
    <w:p w14:paraId="7D574D15" w14:textId="77777777" w:rsidR="00ED71F8" w:rsidRPr="000206A2" w:rsidRDefault="00ED71F8" w:rsidP="00ED71F8">
      <w:pPr>
        <w:spacing w:after="0" w:line="240" w:lineRule="auto"/>
        <w:jc w:val="center"/>
        <w:rPr>
          <w:rFonts w:eastAsia="Times New Roman"/>
          <w:b/>
          <w:caps/>
          <w:kern w:val="44"/>
          <w:szCs w:val="24"/>
          <w:lang w:val="bg-BG" w:eastAsia="tr-TR"/>
        </w:rPr>
      </w:pPr>
    </w:p>
    <w:p w14:paraId="4B84C1E1" w14:textId="3E331E06" w:rsidR="000517FE" w:rsidRPr="000206A2" w:rsidRDefault="0032538F">
      <w:pPr>
        <w:jc w:val="center"/>
        <w:rPr>
          <w:b/>
          <w:bCs/>
          <w:sz w:val="26"/>
          <w:szCs w:val="26"/>
          <w:lang w:val="bg-BG"/>
        </w:rPr>
      </w:pPr>
      <w:r w:rsidRPr="000206A2">
        <w:rPr>
          <w:b/>
          <w:bCs/>
          <w:sz w:val="26"/>
          <w:szCs w:val="26"/>
          <w:lang w:val="bg-BG"/>
        </w:rPr>
        <w:t>ОТ</w:t>
      </w:r>
    </w:p>
    <w:p w14:paraId="3F0EA297" w14:textId="5981DFE4" w:rsidR="000517FE" w:rsidRPr="000206A2" w:rsidRDefault="00065A62">
      <w:pPr>
        <w:jc w:val="center"/>
        <w:rPr>
          <w:b/>
          <w:bCs/>
          <w:sz w:val="26"/>
          <w:szCs w:val="26"/>
          <w:lang w:val="bg-BG"/>
        </w:rPr>
      </w:pPr>
      <w:r w:rsidRPr="000206A2">
        <w:rPr>
          <w:b/>
          <w:bCs/>
          <w:sz w:val="26"/>
          <w:szCs w:val="26"/>
          <w:lang w:val="bg-BG"/>
        </w:rPr>
        <w:t>[............, 202</w:t>
      </w:r>
      <w:r w:rsidR="00411988" w:rsidRPr="000206A2">
        <w:rPr>
          <w:b/>
          <w:bCs/>
          <w:sz w:val="26"/>
          <w:szCs w:val="26"/>
          <w:lang w:val="bg-BG"/>
        </w:rPr>
        <w:t>4</w:t>
      </w:r>
      <w:r w:rsidR="00F15131" w:rsidRPr="000206A2">
        <w:rPr>
          <w:b/>
          <w:bCs/>
          <w:sz w:val="26"/>
          <w:szCs w:val="26"/>
          <w:lang w:val="bg-BG"/>
        </w:rPr>
        <w:t xml:space="preserve"> г.</w:t>
      </w:r>
      <w:r w:rsidRPr="000206A2">
        <w:rPr>
          <w:b/>
          <w:bCs/>
          <w:sz w:val="26"/>
          <w:szCs w:val="26"/>
          <w:lang w:val="bg-BG"/>
        </w:rPr>
        <w:t xml:space="preserve"> ]</w:t>
      </w:r>
    </w:p>
    <w:p w14:paraId="2AFE6355" w14:textId="77777777" w:rsidR="00B82E82" w:rsidRPr="000206A2" w:rsidRDefault="00B82E82">
      <w:pPr>
        <w:rPr>
          <w:lang w:val="bg-BG"/>
        </w:rPr>
      </w:pPr>
    </w:p>
    <w:p w14:paraId="7C357404" w14:textId="77777777" w:rsidR="00ED71F8" w:rsidRPr="000206A2" w:rsidRDefault="00ED71F8">
      <w:pPr>
        <w:rPr>
          <w:lang w:val="bg-BG"/>
        </w:rPr>
      </w:pPr>
    </w:p>
    <w:p w14:paraId="29B0A9E0" w14:textId="77777777" w:rsidR="00ED71F8" w:rsidRPr="000206A2" w:rsidRDefault="00ED71F8">
      <w:pPr>
        <w:rPr>
          <w:lang w:val="bg-BG"/>
        </w:rPr>
      </w:pPr>
    </w:p>
    <w:p w14:paraId="7971C9EB" w14:textId="77777777" w:rsidR="00ED71F8" w:rsidRPr="000206A2" w:rsidRDefault="00ED71F8">
      <w:pPr>
        <w:rPr>
          <w:lang w:val="bg-BG"/>
        </w:rPr>
      </w:pPr>
    </w:p>
    <w:p w14:paraId="1D5C2A85" w14:textId="77777777" w:rsidR="00ED71F8" w:rsidRPr="000206A2" w:rsidRDefault="00ED71F8">
      <w:pPr>
        <w:rPr>
          <w:lang w:val="bg-BG"/>
        </w:rPr>
      </w:pPr>
    </w:p>
    <w:p w14:paraId="73D7E464" w14:textId="77777777" w:rsidR="00ED71F8" w:rsidRPr="000206A2" w:rsidRDefault="00ED71F8">
      <w:pPr>
        <w:rPr>
          <w:lang w:val="bg-BG"/>
        </w:rPr>
      </w:pPr>
    </w:p>
    <w:p w14:paraId="3C61B362" w14:textId="77777777" w:rsidR="00ED71F8" w:rsidRPr="000206A2" w:rsidRDefault="00ED71F8">
      <w:pPr>
        <w:rPr>
          <w:lang w:val="bg-BG"/>
        </w:rPr>
      </w:pPr>
    </w:p>
    <w:p w14:paraId="0B2B958A" w14:textId="77777777" w:rsidR="00ED71F8" w:rsidRPr="000206A2" w:rsidRDefault="00ED71F8">
      <w:pPr>
        <w:rPr>
          <w:lang w:val="bg-BG"/>
        </w:rPr>
      </w:pPr>
    </w:p>
    <w:p w14:paraId="221487EE" w14:textId="77777777" w:rsidR="00ED71F8" w:rsidRPr="000206A2" w:rsidRDefault="00ED71F8">
      <w:pPr>
        <w:rPr>
          <w:lang w:val="bg-BG"/>
        </w:rPr>
      </w:pPr>
    </w:p>
    <w:p w14:paraId="08AF832A" w14:textId="77777777" w:rsidR="00ED71F8" w:rsidRPr="000206A2" w:rsidRDefault="00ED71F8">
      <w:pPr>
        <w:rPr>
          <w:lang w:val="bg-BG"/>
        </w:rPr>
      </w:pPr>
    </w:p>
    <w:p w14:paraId="5047A398" w14:textId="77777777" w:rsidR="00ED71F8" w:rsidRPr="000206A2" w:rsidRDefault="009B6B67" w:rsidP="009B6B67">
      <w:pPr>
        <w:tabs>
          <w:tab w:val="left" w:pos="4145"/>
        </w:tabs>
        <w:rPr>
          <w:lang w:val="bg-BG"/>
        </w:rPr>
      </w:pPr>
      <w:r w:rsidRPr="000206A2">
        <w:rPr>
          <w:lang w:val="bg-BG"/>
        </w:rPr>
        <w:tab/>
      </w:r>
    </w:p>
    <w:p w14:paraId="675BE70B" w14:textId="77777777" w:rsidR="00ED71F8" w:rsidRPr="000206A2" w:rsidRDefault="00ED71F8">
      <w:pPr>
        <w:rPr>
          <w:lang w:val="bg-BG"/>
        </w:rPr>
      </w:pPr>
    </w:p>
    <w:p w14:paraId="4BBB6F41" w14:textId="77777777" w:rsidR="00ED71F8" w:rsidRPr="000206A2" w:rsidRDefault="00ED71F8">
      <w:pPr>
        <w:rPr>
          <w:lang w:val="bg-BG"/>
        </w:rPr>
      </w:pPr>
    </w:p>
    <w:sdt>
      <w:sdtPr>
        <w:rPr>
          <w:b w:val="0"/>
          <w:noProof w:val="0"/>
          <w:lang w:val="bg-BG"/>
        </w:rPr>
        <w:id w:val="-1348480911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65ED9173" w14:textId="77777777" w:rsidR="006C6CE0" w:rsidRPr="000206A2" w:rsidRDefault="00065A62">
          <w:pPr>
            <w:pStyle w:val="TOC2"/>
          </w:pPr>
          <w:r w:rsidRPr="000206A2">
            <w:rPr>
              <w:lang w:val="bg-BG"/>
            </w:rPr>
            <w:t>СЪДЪРЖАНИЕ</w:t>
          </w:r>
          <w:r w:rsidR="00ED71F8" w:rsidRPr="000206A2">
            <w:rPr>
              <w:rFonts w:asciiTheme="majorHAnsi" w:eastAsiaTheme="majorEastAsia" w:hAnsiTheme="majorHAnsi" w:cstheme="majorBidi"/>
              <w:b w:val="0"/>
              <w:color w:val="2E74B5" w:themeColor="accent1" w:themeShade="BF"/>
              <w:sz w:val="32"/>
              <w:szCs w:val="32"/>
              <w:lang w:val="bg-BG" w:eastAsia="tr-TR"/>
            </w:rPr>
            <w:fldChar w:fldCharType="begin"/>
          </w:r>
          <w:r w:rsidR="00ED71F8" w:rsidRPr="000206A2">
            <w:rPr>
              <w:lang w:val="bg-BG"/>
            </w:rPr>
            <w:instrText xml:space="preserve"> TOC \o "1-3" \h \z \u </w:instrText>
          </w:r>
          <w:r w:rsidR="00ED71F8" w:rsidRPr="000206A2">
            <w:rPr>
              <w:rFonts w:asciiTheme="majorHAnsi" w:eastAsiaTheme="majorEastAsia" w:hAnsiTheme="majorHAnsi" w:cstheme="majorBidi"/>
              <w:b w:val="0"/>
              <w:color w:val="2E74B5" w:themeColor="accent1" w:themeShade="BF"/>
              <w:sz w:val="32"/>
              <w:szCs w:val="32"/>
              <w:lang w:val="bg-BG" w:eastAsia="tr-TR"/>
            </w:rPr>
            <w:fldChar w:fldCharType="separate"/>
          </w:r>
        </w:p>
        <w:p w14:paraId="65F1CA08" w14:textId="64D301D5" w:rsidR="006C6CE0" w:rsidRPr="000206A2" w:rsidRDefault="00CC0372">
          <w:pPr>
            <w:pStyle w:val="TOC2"/>
            <w:rPr>
              <w:rFonts w:asciiTheme="minorHAnsi" w:eastAsiaTheme="minorEastAsia" w:hAnsiTheme="minorHAnsi" w:cstheme="minorBidi"/>
              <w:b w:val="0"/>
              <w:kern w:val="2"/>
              <w:sz w:val="22"/>
              <w:lang w:val="en-US"/>
              <w14:ligatures w14:val="standardContextual"/>
            </w:rPr>
          </w:pPr>
          <w:hyperlink w:anchor="_Toc165922788" w:history="1">
            <w:r w:rsidR="006C6CE0" w:rsidRPr="000206A2">
              <w:rPr>
                <w:rStyle w:val="Hyperlink"/>
                <w:lang w:val="bg-BG"/>
              </w:rPr>
              <w:t>ДЕФИНИЦИИ</w:t>
            </w:r>
            <w:r w:rsidR="006C6CE0" w:rsidRPr="000206A2">
              <w:rPr>
                <w:webHidden/>
              </w:rPr>
              <w:tab/>
            </w:r>
            <w:r w:rsidR="006C6CE0" w:rsidRPr="000206A2">
              <w:rPr>
                <w:webHidden/>
              </w:rPr>
              <w:fldChar w:fldCharType="begin"/>
            </w:r>
            <w:r w:rsidR="006C6CE0" w:rsidRPr="000206A2">
              <w:rPr>
                <w:webHidden/>
              </w:rPr>
              <w:instrText xml:space="preserve"> PAGEREF _Toc165922788 \h </w:instrText>
            </w:r>
            <w:r w:rsidR="006C6CE0" w:rsidRPr="000206A2">
              <w:rPr>
                <w:webHidden/>
              </w:rPr>
            </w:r>
            <w:r w:rsidR="006C6CE0" w:rsidRPr="000206A2">
              <w:rPr>
                <w:webHidden/>
              </w:rPr>
              <w:fldChar w:fldCharType="separate"/>
            </w:r>
            <w:r w:rsidR="006C6CE0" w:rsidRPr="000206A2">
              <w:rPr>
                <w:webHidden/>
              </w:rPr>
              <w:t>4</w:t>
            </w:r>
            <w:r w:rsidR="006C6CE0" w:rsidRPr="000206A2">
              <w:rPr>
                <w:webHidden/>
              </w:rPr>
              <w:fldChar w:fldCharType="end"/>
            </w:r>
          </w:hyperlink>
        </w:p>
        <w:p w14:paraId="07E08C45" w14:textId="0A46EE8C" w:rsidR="006C6CE0" w:rsidRPr="000206A2" w:rsidRDefault="00CC0372">
          <w:pPr>
            <w:pStyle w:val="TOC2"/>
            <w:rPr>
              <w:rFonts w:asciiTheme="minorHAnsi" w:eastAsiaTheme="minorEastAsia" w:hAnsiTheme="minorHAnsi" w:cstheme="minorBidi"/>
              <w:b w:val="0"/>
              <w:kern w:val="2"/>
              <w:sz w:val="22"/>
              <w:lang w:val="en-US"/>
              <w14:ligatures w14:val="standardContextual"/>
            </w:rPr>
          </w:pPr>
          <w:hyperlink w:anchor="_Toc165922789" w:history="1">
            <w:r w:rsidR="006C6CE0" w:rsidRPr="000206A2">
              <w:rPr>
                <w:rStyle w:val="Hyperlink"/>
                <w:lang w:val="bg-BG"/>
              </w:rPr>
              <w:t xml:space="preserve">ПРЕДМЕТ НА </w:t>
            </w:r>
            <w:r w:rsidR="00D83A15" w:rsidRPr="000206A2">
              <w:rPr>
                <w:rStyle w:val="Hyperlink"/>
                <w:lang w:val="bg-BG"/>
              </w:rPr>
              <w:t>СПОРАЗУМЕНИЕ</w:t>
            </w:r>
            <w:r w:rsidR="00893C0E" w:rsidRPr="000206A2">
              <w:rPr>
                <w:rStyle w:val="Hyperlink"/>
                <w:lang w:val="bg-BG"/>
              </w:rPr>
              <w:t>ТО</w:t>
            </w:r>
            <w:r w:rsidR="006C6CE0" w:rsidRPr="000206A2">
              <w:rPr>
                <w:webHidden/>
              </w:rPr>
              <w:tab/>
            </w:r>
            <w:r w:rsidR="006C6CE0" w:rsidRPr="000206A2">
              <w:rPr>
                <w:webHidden/>
              </w:rPr>
              <w:fldChar w:fldCharType="begin"/>
            </w:r>
            <w:r w:rsidR="006C6CE0" w:rsidRPr="000206A2">
              <w:rPr>
                <w:webHidden/>
              </w:rPr>
              <w:instrText xml:space="preserve"> PAGEREF _Toc165922789 \h </w:instrText>
            </w:r>
            <w:r w:rsidR="006C6CE0" w:rsidRPr="000206A2">
              <w:rPr>
                <w:webHidden/>
              </w:rPr>
            </w:r>
            <w:r w:rsidR="006C6CE0" w:rsidRPr="000206A2">
              <w:rPr>
                <w:webHidden/>
              </w:rPr>
              <w:fldChar w:fldCharType="separate"/>
            </w:r>
            <w:r w:rsidR="006C6CE0" w:rsidRPr="000206A2">
              <w:rPr>
                <w:webHidden/>
              </w:rPr>
              <w:t>7</w:t>
            </w:r>
            <w:r w:rsidR="006C6CE0" w:rsidRPr="000206A2">
              <w:rPr>
                <w:webHidden/>
              </w:rPr>
              <w:fldChar w:fldCharType="end"/>
            </w:r>
          </w:hyperlink>
        </w:p>
        <w:p w14:paraId="4C71F41B" w14:textId="02E69BF6" w:rsidR="006C6CE0" w:rsidRPr="000206A2" w:rsidRDefault="00CC0372">
          <w:pPr>
            <w:pStyle w:val="TOC2"/>
            <w:rPr>
              <w:rFonts w:asciiTheme="minorHAnsi" w:eastAsiaTheme="minorEastAsia" w:hAnsiTheme="minorHAnsi" w:cstheme="minorBidi"/>
              <w:b w:val="0"/>
              <w:kern w:val="2"/>
              <w:sz w:val="22"/>
              <w:lang w:val="en-US"/>
              <w14:ligatures w14:val="standardContextual"/>
            </w:rPr>
          </w:pPr>
          <w:hyperlink w:anchor="_Toc165922790" w:history="1">
            <w:r w:rsidR="006C6CE0" w:rsidRPr="000206A2">
              <w:rPr>
                <w:rStyle w:val="Hyperlink"/>
                <w:lang w:val="bg-BG"/>
              </w:rPr>
              <w:t>ДОСТАВКА НА ДОГОВОРНИ КОЛИЧЕСТВА НА ВТТ БЪЛГАРИЯ</w:t>
            </w:r>
            <w:r w:rsidR="006C6CE0" w:rsidRPr="000206A2">
              <w:rPr>
                <w:webHidden/>
              </w:rPr>
              <w:tab/>
            </w:r>
            <w:r w:rsidR="006C6CE0" w:rsidRPr="000206A2">
              <w:rPr>
                <w:webHidden/>
              </w:rPr>
              <w:fldChar w:fldCharType="begin"/>
            </w:r>
            <w:r w:rsidR="006C6CE0" w:rsidRPr="000206A2">
              <w:rPr>
                <w:webHidden/>
              </w:rPr>
              <w:instrText xml:space="preserve"> PAGEREF _Toc165922790 \h </w:instrText>
            </w:r>
            <w:r w:rsidR="006C6CE0" w:rsidRPr="000206A2">
              <w:rPr>
                <w:webHidden/>
              </w:rPr>
            </w:r>
            <w:r w:rsidR="006C6CE0" w:rsidRPr="000206A2">
              <w:rPr>
                <w:webHidden/>
              </w:rPr>
              <w:fldChar w:fldCharType="separate"/>
            </w:r>
            <w:r w:rsidR="006C6CE0" w:rsidRPr="000206A2">
              <w:rPr>
                <w:webHidden/>
              </w:rPr>
              <w:t>7</w:t>
            </w:r>
            <w:r w:rsidR="006C6CE0" w:rsidRPr="000206A2">
              <w:rPr>
                <w:webHidden/>
              </w:rPr>
              <w:fldChar w:fldCharType="end"/>
            </w:r>
          </w:hyperlink>
        </w:p>
        <w:p w14:paraId="4AAE7CC2" w14:textId="7DA92CC3" w:rsidR="006C6CE0" w:rsidRPr="000206A2" w:rsidRDefault="00CC0372">
          <w:pPr>
            <w:pStyle w:val="TOC3"/>
            <w:rPr>
              <w:rFonts w:asciiTheme="minorHAnsi" w:eastAsiaTheme="minorEastAsia" w:hAnsiTheme="minorHAnsi" w:cstheme="minorBidi"/>
              <w:kern w:val="2"/>
              <w:sz w:val="22"/>
              <w14:ligatures w14:val="standardContextual"/>
            </w:rPr>
          </w:pPr>
          <w:hyperlink w:anchor="_Toc165922791" w:history="1">
            <w:r w:rsidR="006C6CE0" w:rsidRPr="000206A2">
              <w:rPr>
                <w:rStyle w:val="Hyperlink"/>
                <w:lang w:val="bg-BG"/>
              </w:rPr>
              <w:t>3.1.</w:t>
            </w:r>
            <w:r w:rsidR="006C6CE0" w:rsidRPr="000206A2">
              <w:rPr>
                <w:rFonts w:asciiTheme="minorHAnsi" w:eastAsiaTheme="minorEastAsia" w:hAnsiTheme="minorHAnsi" w:cstheme="minorBidi"/>
                <w:kern w:val="2"/>
                <w:sz w:val="22"/>
                <w14:ligatures w14:val="standardContextual"/>
              </w:rPr>
              <w:tab/>
            </w:r>
            <w:r w:rsidR="006C6CE0" w:rsidRPr="000206A2">
              <w:rPr>
                <w:rStyle w:val="Hyperlink"/>
                <w:lang w:val="bg-BG"/>
              </w:rPr>
              <w:t>Годишно договорено количество</w:t>
            </w:r>
            <w:r w:rsidR="006C6CE0" w:rsidRPr="000206A2">
              <w:rPr>
                <w:webHidden/>
              </w:rPr>
              <w:tab/>
            </w:r>
            <w:r w:rsidR="006C6CE0" w:rsidRPr="000206A2">
              <w:rPr>
                <w:webHidden/>
              </w:rPr>
              <w:fldChar w:fldCharType="begin"/>
            </w:r>
            <w:r w:rsidR="006C6CE0" w:rsidRPr="000206A2">
              <w:rPr>
                <w:webHidden/>
              </w:rPr>
              <w:instrText xml:space="preserve"> PAGEREF _Toc165922791 \h </w:instrText>
            </w:r>
            <w:r w:rsidR="006C6CE0" w:rsidRPr="000206A2">
              <w:rPr>
                <w:webHidden/>
              </w:rPr>
            </w:r>
            <w:r w:rsidR="006C6CE0" w:rsidRPr="000206A2">
              <w:rPr>
                <w:webHidden/>
              </w:rPr>
              <w:fldChar w:fldCharType="separate"/>
            </w:r>
            <w:r w:rsidR="006C6CE0" w:rsidRPr="000206A2">
              <w:rPr>
                <w:webHidden/>
              </w:rPr>
              <w:t>7</w:t>
            </w:r>
            <w:r w:rsidR="006C6CE0" w:rsidRPr="000206A2">
              <w:rPr>
                <w:webHidden/>
              </w:rPr>
              <w:fldChar w:fldCharType="end"/>
            </w:r>
          </w:hyperlink>
        </w:p>
        <w:p w14:paraId="22F50D39" w14:textId="6D0940ED" w:rsidR="006C6CE0" w:rsidRPr="000206A2" w:rsidRDefault="00CC0372">
          <w:pPr>
            <w:pStyle w:val="TOC3"/>
            <w:rPr>
              <w:rFonts w:asciiTheme="minorHAnsi" w:eastAsiaTheme="minorEastAsia" w:hAnsiTheme="minorHAnsi" w:cstheme="minorBidi"/>
              <w:kern w:val="2"/>
              <w:sz w:val="22"/>
              <w14:ligatures w14:val="standardContextual"/>
            </w:rPr>
          </w:pPr>
          <w:hyperlink w:anchor="_Toc165922792" w:history="1">
            <w:r w:rsidR="006C6CE0" w:rsidRPr="000206A2">
              <w:rPr>
                <w:rStyle w:val="Hyperlink"/>
                <w:lang w:val="bg-BG"/>
              </w:rPr>
              <w:t>3.2.</w:t>
            </w:r>
            <w:r w:rsidR="006C6CE0" w:rsidRPr="000206A2">
              <w:rPr>
                <w:rFonts w:asciiTheme="minorHAnsi" w:eastAsiaTheme="minorEastAsia" w:hAnsiTheme="minorHAnsi" w:cstheme="minorBidi"/>
                <w:kern w:val="2"/>
                <w:sz w:val="22"/>
                <w14:ligatures w14:val="standardContextual"/>
              </w:rPr>
              <w:tab/>
            </w:r>
            <w:r w:rsidR="006C6CE0" w:rsidRPr="000206A2">
              <w:rPr>
                <w:rStyle w:val="Hyperlink"/>
                <w:lang w:val="bg-BG"/>
              </w:rPr>
              <w:t>Дневни договорени количества на ВТТ България</w:t>
            </w:r>
            <w:r w:rsidR="006C6CE0" w:rsidRPr="000206A2">
              <w:rPr>
                <w:webHidden/>
              </w:rPr>
              <w:tab/>
            </w:r>
            <w:r w:rsidR="006C6CE0" w:rsidRPr="000206A2">
              <w:rPr>
                <w:webHidden/>
              </w:rPr>
              <w:fldChar w:fldCharType="begin"/>
            </w:r>
            <w:r w:rsidR="006C6CE0" w:rsidRPr="000206A2">
              <w:rPr>
                <w:webHidden/>
              </w:rPr>
              <w:instrText xml:space="preserve"> PAGEREF _Toc165922792 \h </w:instrText>
            </w:r>
            <w:r w:rsidR="006C6CE0" w:rsidRPr="000206A2">
              <w:rPr>
                <w:webHidden/>
              </w:rPr>
            </w:r>
            <w:r w:rsidR="006C6CE0" w:rsidRPr="000206A2">
              <w:rPr>
                <w:webHidden/>
              </w:rPr>
              <w:fldChar w:fldCharType="separate"/>
            </w:r>
            <w:r w:rsidR="006C6CE0" w:rsidRPr="000206A2">
              <w:rPr>
                <w:webHidden/>
              </w:rPr>
              <w:t>8</w:t>
            </w:r>
            <w:r w:rsidR="006C6CE0" w:rsidRPr="000206A2">
              <w:rPr>
                <w:webHidden/>
              </w:rPr>
              <w:fldChar w:fldCharType="end"/>
            </w:r>
          </w:hyperlink>
        </w:p>
        <w:p w14:paraId="2E090904" w14:textId="44AEEF8A" w:rsidR="006C6CE0" w:rsidRPr="000206A2" w:rsidRDefault="00CC0372">
          <w:pPr>
            <w:pStyle w:val="TOC3"/>
            <w:rPr>
              <w:rFonts w:asciiTheme="minorHAnsi" w:eastAsiaTheme="minorEastAsia" w:hAnsiTheme="minorHAnsi" w:cstheme="minorBidi"/>
              <w:kern w:val="2"/>
              <w:sz w:val="22"/>
              <w14:ligatures w14:val="standardContextual"/>
            </w:rPr>
          </w:pPr>
          <w:hyperlink w:anchor="_Toc165922793" w:history="1">
            <w:r w:rsidR="006C6CE0" w:rsidRPr="000206A2">
              <w:rPr>
                <w:rStyle w:val="Hyperlink"/>
                <w:lang w:val="bg-BG"/>
              </w:rPr>
              <w:t>3.3.</w:t>
            </w:r>
            <w:r w:rsidR="006C6CE0" w:rsidRPr="000206A2">
              <w:rPr>
                <w:rFonts w:asciiTheme="minorHAnsi" w:eastAsiaTheme="minorEastAsia" w:hAnsiTheme="minorHAnsi" w:cstheme="minorBidi"/>
                <w:kern w:val="2"/>
                <w:sz w:val="22"/>
                <w14:ligatures w14:val="standardContextual"/>
              </w:rPr>
              <w:tab/>
            </w:r>
            <w:r w:rsidR="006C6CE0" w:rsidRPr="000206A2">
              <w:rPr>
                <w:rStyle w:val="Hyperlink"/>
                <w:lang w:val="bg-BG"/>
              </w:rPr>
              <w:t>Неприети годишни количества</w:t>
            </w:r>
            <w:r w:rsidR="006C6CE0" w:rsidRPr="000206A2">
              <w:rPr>
                <w:webHidden/>
              </w:rPr>
              <w:tab/>
            </w:r>
            <w:r w:rsidR="006C6CE0" w:rsidRPr="000206A2">
              <w:rPr>
                <w:webHidden/>
              </w:rPr>
              <w:fldChar w:fldCharType="begin"/>
            </w:r>
            <w:r w:rsidR="006C6CE0" w:rsidRPr="000206A2">
              <w:rPr>
                <w:webHidden/>
              </w:rPr>
              <w:instrText xml:space="preserve"> PAGEREF _Toc165922793 \h </w:instrText>
            </w:r>
            <w:r w:rsidR="006C6CE0" w:rsidRPr="000206A2">
              <w:rPr>
                <w:webHidden/>
              </w:rPr>
            </w:r>
            <w:r w:rsidR="006C6CE0" w:rsidRPr="000206A2">
              <w:rPr>
                <w:webHidden/>
              </w:rPr>
              <w:fldChar w:fldCharType="separate"/>
            </w:r>
            <w:r w:rsidR="006C6CE0" w:rsidRPr="000206A2">
              <w:rPr>
                <w:webHidden/>
              </w:rPr>
              <w:t>8</w:t>
            </w:r>
            <w:r w:rsidR="006C6CE0" w:rsidRPr="000206A2">
              <w:rPr>
                <w:webHidden/>
              </w:rPr>
              <w:fldChar w:fldCharType="end"/>
            </w:r>
          </w:hyperlink>
        </w:p>
        <w:p w14:paraId="2BABB8F8" w14:textId="13913113" w:rsidR="006C6CE0" w:rsidRPr="000206A2" w:rsidRDefault="00CC0372">
          <w:pPr>
            <w:pStyle w:val="TOC3"/>
            <w:rPr>
              <w:rFonts w:asciiTheme="minorHAnsi" w:eastAsiaTheme="minorEastAsia" w:hAnsiTheme="minorHAnsi" w:cstheme="minorBidi"/>
              <w:kern w:val="2"/>
              <w:sz w:val="22"/>
              <w14:ligatures w14:val="standardContextual"/>
            </w:rPr>
          </w:pPr>
          <w:hyperlink w:anchor="_Toc165922794" w:history="1">
            <w:r w:rsidR="006C6CE0" w:rsidRPr="000206A2">
              <w:rPr>
                <w:rStyle w:val="Hyperlink"/>
                <w:lang w:val="bg-BG"/>
              </w:rPr>
              <w:t>3.4.</w:t>
            </w:r>
            <w:r w:rsidR="006C6CE0" w:rsidRPr="000206A2">
              <w:rPr>
                <w:rFonts w:asciiTheme="minorHAnsi" w:eastAsiaTheme="minorEastAsia" w:hAnsiTheme="minorHAnsi" w:cstheme="minorBidi"/>
                <w:kern w:val="2"/>
                <w:sz w:val="22"/>
                <w14:ligatures w14:val="standardContextual"/>
              </w:rPr>
              <w:tab/>
            </w:r>
            <w:r w:rsidR="006C6CE0" w:rsidRPr="000206A2">
              <w:rPr>
                <w:rStyle w:val="Hyperlink"/>
                <w:lang w:val="bg-BG"/>
              </w:rPr>
              <w:t>Месечен акт за доставка</w:t>
            </w:r>
            <w:r w:rsidR="006C6CE0" w:rsidRPr="000206A2">
              <w:rPr>
                <w:webHidden/>
              </w:rPr>
              <w:tab/>
            </w:r>
            <w:r w:rsidR="006C6CE0" w:rsidRPr="000206A2">
              <w:rPr>
                <w:webHidden/>
              </w:rPr>
              <w:fldChar w:fldCharType="begin"/>
            </w:r>
            <w:r w:rsidR="006C6CE0" w:rsidRPr="000206A2">
              <w:rPr>
                <w:webHidden/>
              </w:rPr>
              <w:instrText xml:space="preserve"> PAGEREF _Toc165922794 \h </w:instrText>
            </w:r>
            <w:r w:rsidR="006C6CE0" w:rsidRPr="000206A2">
              <w:rPr>
                <w:webHidden/>
              </w:rPr>
            </w:r>
            <w:r w:rsidR="006C6CE0" w:rsidRPr="000206A2">
              <w:rPr>
                <w:webHidden/>
              </w:rPr>
              <w:fldChar w:fldCharType="separate"/>
            </w:r>
            <w:r w:rsidR="006C6CE0" w:rsidRPr="000206A2">
              <w:rPr>
                <w:webHidden/>
              </w:rPr>
              <w:t>8</w:t>
            </w:r>
            <w:r w:rsidR="006C6CE0" w:rsidRPr="000206A2">
              <w:rPr>
                <w:webHidden/>
              </w:rPr>
              <w:fldChar w:fldCharType="end"/>
            </w:r>
          </w:hyperlink>
        </w:p>
        <w:p w14:paraId="75E3C5C0" w14:textId="73425A6F" w:rsidR="006C6CE0" w:rsidRPr="000206A2" w:rsidRDefault="00CC0372">
          <w:pPr>
            <w:pStyle w:val="TOC3"/>
            <w:rPr>
              <w:rFonts w:asciiTheme="minorHAnsi" w:eastAsiaTheme="minorEastAsia" w:hAnsiTheme="minorHAnsi" w:cstheme="minorBidi"/>
              <w:kern w:val="2"/>
              <w:sz w:val="22"/>
              <w14:ligatures w14:val="standardContextual"/>
            </w:rPr>
          </w:pPr>
          <w:hyperlink w:anchor="_Toc165922795" w:history="1">
            <w:r w:rsidR="006C6CE0" w:rsidRPr="000206A2">
              <w:rPr>
                <w:rStyle w:val="Hyperlink"/>
                <w:lang w:val="bg-BG"/>
              </w:rPr>
              <w:t>3.5.</w:t>
            </w:r>
            <w:r w:rsidR="006C6CE0" w:rsidRPr="000206A2">
              <w:rPr>
                <w:rFonts w:asciiTheme="minorHAnsi" w:eastAsiaTheme="minorEastAsia" w:hAnsiTheme="minorHAnsi" w:cstheme="minorBidi"/>
                <w:kern w:val="2"/>
                <w:sz w:val="22"/>
                <w14:ligatures w14:val="standardContextual"/>
              </w:rPr>
              <w:tab/>
            </w:r>
            <w:r w:rsidR="006C6CE0" w:rsidRPr="000206A2">
              <w:rPr>
                <w:rStyle w:val="Hyperlink"/>
                <w:lang w:val="bg-BG"/>
              </w:rPr>
              <w:t>Годишно окончателно осчетоводяване</w:t>
            </w:r>
            <w:r w:rsidR="006C6CE0" w:rsidRPr="000206A2">
              <w:rPr>
                <w:webHidden/>
              </w:rPr>
              <w:tab/>
            </w:r>
            <w:r w:rsidR="006C6CE0" w:rsidRPr="000206A2">
              <w:rPr>
                <w:webHidden/>
              </w:rPr>
              <w:fldChar w:fldCharType="begin"/>
            </w:r>
            <w:r w:rsidR="006C6CE0" w:rsidRPr="000206A2">
              <w:rPr>
                <w:webHidden/>
              </w:rPr>
              <w:instrText xml:space="preserve"> PAGEREF _Toc165922795 \h </w:instrText>
            </w:r>
            <w:r w:rsidR="006C6CE0" w:rsidRPr="000206A2">
              <w:rPr>
                <w:webHidden/>
              </w:rPr>
            </w:r>
            <w:r w:rsidR="006C6CE0" w:rsidRPr="000206A2">
              <w:rPr>
                <w:webHidden/>
              </w:rPr>
              <w:fldChar w:fldCharType="separate"/>
            </w:r>
            <w:r w:rsidR="006C6CE0" w:rsidRPr="000206A2">
              <w:rPr>
                <w:webHidden/>
              </w:rPr>
              <w:t>8</w:t>
            </w:r>
            <w:r w:rsidR="006C6CE0" w:rsidRPr="000206A2">
              <w:rPr>
                <w:webHidden/>
              </w:rPr>
              <w:fldChar w:fldCharType="end"/>
            </w:r>
          </w:hyperlink>
        </w:p>
        <w:p w14:paraId="3E2657C7" w14:textId="0BC911A7" w:rsidR="006C6CE0" w:rsidRPr="000206A2" w:rsidRDefault="00CC0372">
          <w:pPr>
            <w:pStyle w:val="TOC2"/>
            <w:rPr>
              <w:rFonts w:asciiTheme="minorHAnsi" w:eastAsiaTheme="minorEastAsia" w:hAnsiTheme="minorHAnsi" w:cstheme="minorBidi"/>
              <w:b w:val="0"/>
              <w:kern w:val="2"/>
              <w:sz w:val="22"/>
              <w:lang w:val="en-US"/>
              <w14:ligatures w14:val="standardContextual"/>
            </w:rPr>
          </w:pPr>
          <w:hyperlink w:anchor="_Toc165922796" w:history="1">
            <w:r w:rsidR="006C6CE0" w:rsidRPr="000206A2">
              <w:rPr>
                <w:rStyle w:val="Hyperlink"/>
                <w:lang w:val="bg-BG"/>
              </w:rPr>
              <w:t>ТОЧКИ НА ДОСТАВКА</w:t>
            </w:r>
            <w:r w:rsidR="006C6CE0" w:rsidRPr="000206A2">
              <w:rPr>
                <w:webHidden/>
              </w:rPr>
              <w:tab/>
            </w:r>
            <w:r w:rsidR="006C6CE0" w:rsidRPr="000206A2">
              <w:rPr>
                <w:webHidden/>
              </w:rPr>
              <w:fldChar w:fldCharType="begin"/>
            </w:r>
            <w:r w:rsidR="006C6CE0" w:rsidRPr="000206A2">
              <w:rPr>
                <w:webHidden/>
              </w:rPr>
              <w:instrText xml:space="preserve"> PAGEREF _Toc165922796 \h </w:instrText>
            </w:r>
            <w:r w:rsidR="006C6CE0" w:rsidRPr="000206A2">
              <w:rPr>
                <w:webHidden/>
              </w:rPr>
            </w:r>
            <w:r w:rsidR="006C6CE0" w:rsidRPr="000206A2">
              <w:rPr>
                <w:webHidden/>
              </w:rPr>
              <w:fldChar w:fldCharType="separate"/>
            </w:r>
            <w:r w:rsidR="006C6CE0" w:rsidRPr="000206A2">
              <w:rPr>
                <w:webHidden/>
              </w:rPr>
              <w:t>9</w:t>
            </w:r>
            <w:r w:rsidR="006C6CE0" w:rsidRPr="000206A2">
              <w:rPr>
                <w:webHidden/>
              </w:rPr>
              <w:fldChar w:fldCharType="end"/>
            </w:r>
          </w:hyperlink>
        </w:p>
        <w:p w14:paraId="60023F0A" w14:textId="5AB3886E" w:rsidR="006C6CE0" w:rsidRPr="000206A2" w:rsidRDefault="00CC0372">
          <w:pPr>
            <w:pStyle w:val="TOC3"/>
            <w:rPr>
              <w:rFonts w:asciiTheme="minorHAnsi" w:eastAsiaTheme="minorEastAsia" w:hAnsiTheme="minorHAnsi" w:cstheme="minorBidi"/>
              <w:kern w:val="2"/>
              <w:sz w:val="22"/>
              <w14:ligatures w14:val="standardContextual"/>
            </w:rPr>
          </w:pPr>
          <w:hyperlink w:anchor="_Toc165922797" w:history="1">
            <w:r w:rsidR="006C6CE0" w:rsidRPr="000206A2">
              <w:rPr>
                <w:rStyle w:val="Hyperlink"/>
                <w:lang w:val="bg-BG"/>
              </w:rPr>
              <w:t>4.1.</w:t>
            </w:r>
            <w:r w:rsidR="006C6CE0" w:rsidRPr="000206A2">
              <w:rPr>
                <w:rFonts w:asciiTheme="minorHAnsi" w:eastAsiaTheme="minorEastAsia" w:hAnsiTheme="minorHAnsi" w:cstheme="minorBidi"/>
                <w:kern w:val="2"/>
                <w:sz w:val="22"/>
                <w14:ligatures w14:val="standardContextual"/>
              </w:rPr>
              <w:tab/>
            </w:r>
            <w:r w:rsidR="006C6CE0" w:rsidRPr="000206A2">
              <w:rPr>
                <w:rStyle w:val="Hyperlink"/>
                <w:lang w:val="bg-BG"/>
              </w:rPr>
              <w:t>Точка на доставка на договорните количества</w:t>
            </w:r>
            <w:r w:rsidR="006C6CE0" w:rsidRPr="000206A2">
              <w:rPr>
                <w:webHidden/>
              </w:rPr>
              <w:tab/>
            </w:r>
            <w:r w:rsidR="006C6CE0" w:rsidRPr="000206A2">
              <w:rPr>
                <w:webHidden/>
              </w:rPr>
              <w:fldChar w:fldCharType="begin"/>
            </w:r>
            <w:r w:rsidR="006C6CE0" w:rsidRPr="000206A2">
              <w:rPr>
                <w:webHidden/>
              </w:rPr>
              <w:instrText xml:space="preserve"> PAGEREF _Toc165922797 \h </w:instrText>
            </w:r>
            <w:r w:rsidR="006C6CE0" w:rsidRPr="000206A2">
              <w:rPr>
                <w:webHidden/>
              </w:rPr>
            </w:r>
            <w:r w:rsidR="006C6CE0" w:rsidRPr="000206A2">
              <w:rPr>
                <w:webHidden/>
              </w:rPr>
              <w:fldChar w:fldCharType="separate"/>
            </w:r>
            <w:r w:rsidR="006C6CE0" w:rsidRPr="000206A2">
              <w:rPr>
                <w:webHidden/>
              </w:rPr>
              <w:t>9</w:t>
            </w:r>
            <w:r w:rsidR="006C6CE0" w:rsidRPr="000206A2">
              <w:rPr>
                <w:webHidden/>
              </w:rPr>
              <w:fldChar w:fldCharType="end"/>
            </w:r>
          </w:hyperlink>
        </w:p>
        <w:p w14:paraId="513942FD" w14:textId="25C5592F" w:rsidR="006C6CE0" w:rsidRPr="000206A2" w:rsidRDefault="00CC0372">
          <w:pPr>
            <w:pStyle w:val="TOC3"/>
            <w:rPr>
              <w:rFonts w:asciiTheme="minorHAnsi" w:eastAsiaTheme="minorEastAsia" w:hAnsiTheme="minorHAnsi" w:cstheme="minorBidi"/>
              <w:kern w:val="2"/>
              <w:sz w:val="22"/>
              <w14:ligatures w14:val="standardContextual"/>
            </w:rPr>
          </w:pPr>
          <w:hyperlink w:anchor="_Toc165922798" w:history="1">
            <w:r w:rsidR="006C6CE0" w:rsidRPr="000206A2">
              <w:rPr>
                <w:rStyle w:val="Hyperlink"/>
                <w:lang w:val="bg-BG"/>
              </w:rPr>
              <w:t>4.2.</w:t>
            </w:r>
            <w:r w:rsidR="006C6CE0" w:rsidRPr="000206A2">
              <w:rPr>
                <w:rFonts w:asciiTheme="minorHAnsi" w:eastAsiaTheme="minorEastAsia" w:hAnsiTheme="minorHAnsi" w:cstheme="minorBidi"/>
                <w:kern w:val="2"/>
                <w:sz w:val="22"/>
                <w14:ligatures w14:val="standardContextual"/>
              </w:rPr>
              <w:tab/>
            </w:r>
            <w:r w:rsidR="006C6CE0" w:rsidRPr="000206A2">
              <w:rPr>
                <w:rStyle w:val="Hyperlink"/>
                <w:lang w:val="bg-BG"/>
              </w:rPr>
              <w:t>Точка на доставка на количествата втечнен природен газ</w:t>
            </w:r>
            <w:r w:rsidR="006C6CE0" w:rsidRPr="000206A2">
              <w:rPr>
                <w:webHidden/>
              </w:rPr>
              <w:tab/>
            </w:r>
            <w:r w:rsidR="006C6CE0" w:rsidRPr="000206A2">
              <w:rPr>
                <w:webHidden/>
              </w:rPr>
              <w:fldChar w:fldCharType="begin"/>
            </w:r>
            <w:r w:rsidR="006C6CE0" w:rsidRPr="000206A2">
              <w:rPr>
                <w:webHidden/>
              </w:rPr>
              <w:instrText xml:space="preserve"> PAGEREF _Toc165922798 \h </w:instrText>
            </w:r>
            <w:r w:rsidR="006C6CE0" w:rsidRPr="000206A2">
              <w:rPr>
                <w:webHidden/>
              </w:rPr>
            </w:r>
            <w:r w:rsidR="006C6CE0" w:rsidRPr="000206A2">
              <w:rPr>
                <w:webHidden/>
              </w:rPr>
              <w:fldChar w:fldCharType="separate"/>
            </w:r>
            <w:r w:rsidR="006C6CE0" w:rsidRPr="000206A2">
              <w:rPr>
                <w:webHidden/>
              </w:rPr>
              <w:t>9</w:t>
            </w:r>
            <w:r w:rsidR="006C6CE0" w:rsidRPr="000206A2">
              <w:rPr>
                <w:webHidden/>
              </w:rPr>
              <w:fldChar w:fldCharType="end"/>
            </w:r>
          </w:hyperlink>
        </w:p>
        <w:p w14:paraId="1CCBD461" w14:textId="286C3D41" w:rsidR="006C6CE0" w:rsidRPr="000206A2" w:rsidRDefault="00CC0372">
          <w:pPr>
            <w:pStyle w:val="TOC3"/>
            <w:rPr>
              <w:rFonts w:asciiTheme="minorHAnsi" w:eastAsiaTheme="minorEastAsia" w:hAnsiTheme="minorHAnsi" w:cstheme="minorBidi"/>
              <w:kern w:val="2"/>
              <w:sz w:val="22"/>
              <w14:ligatures w14:val="standardContextual"/>
            </w:rPr>
          </w:pPr>
          <w:hyperlink w:anchor="_Toc165922799" w:history="1">
            <w:r w:rsidR="006C6CE0" w:rsidRPr="000206A2">
              <w:rPr>
                <w:rStyle w:val="Hyperlink"/>
                <w:lang w:val="bg-BG"/>
              </w:rPr>
              <w:t>4.3.</w:t>
            </w:r>
            <w:r w:rsidR="006C6CE0" w:rsidRPr="000206A2">
              <w:rPr>
                <w:rFonts w:asciiTheme="minorHAnsi" w:eastAsiaTheme="minorEastAsia" w:hAnsiTheme="minorHAnsi" w:cstheme="minorBidi"/>
                <w:kern w:val="2"/>
                <w:sz w:val="22"/>
                <w14:ligatures w14:val="standardContextual"/>
              </w:rPr>
              <w:tab/>
            </w:r>
            <w:r w:rsidR="006C6CE0" w:rsidRPr="000206A2">
              <w:rPr>
                <w:rStyle w:val="Hyperlink"/>
                <w:lang w:val="bg-BG"/>
              </w:rPr>
              <w:t>Собственост и риск на договорните количествата</w:t>
            </w:r>
            <w:r w:rsidR="006C6CE0" w:rsidRPr="000206A2">
              <w:rPr>
                <w:webHidden/>
              </w:rPr>
              <w:tab/>
            </w:r>
            <w:r w:rsidR="006C6CE0" w:rsidRPr="000206A2">
              <w:rPr>
                <w:webHidden/>
              </w:rPr>
              <w:fldChar w:fldCharType="begin"/>
            </w:r>
            <w:r w:rsidR="006C6CE0" w:rsidRPr="000206A2">
              <w:rPr>
                <w:webHidden/>
              </w:rPr>
              <w:instrText xml:space="preserve"> PAGEREF _Toc165922799 \h </w:instrText>
            </w:r>
            <w:r w:rsidR="006C6CE0" w:rsidRPr="000206A2">
              <w:rPr>
                <w:webHidden/>
              </w:rPr>
            </w:r>
            <w:r w:rsidR="006C6CE0" w:rsidRPr="000206A2">
              <w:rPr>
                <w:webHidden/>
              </w:rPr>
              <w:fldChar w:fldCharType="separate"/>
            </w:r>
            <w:r w:rsidR="006C6CE0" w:rsidRPr="000206A2">
              <w:rPr>
                <w:webHidden/>
              </w:rPr>
              <w:t>9</w:t>
            </w:r>
            <w:r w:rsidR="006C6CE0" w:rsidRPr="000206A2">
              <w:rPr>
                <w:webHidden/>
              </w:rPr>
              <w:fldChar w:fldCharType="end"/>
            </w:r>
          </w:hyperlink>
        </w:p>
        <w:p w14:paraId="529F595D" w14:textId="5E316342" w:rsidR="006C6CE0" w:rsidRPr="000206A2" w:rsidRDefault="00CC0372">
          <w:pPr>
            <w:pStyle w:val="TOC3"/>
            <w:rPr>
              <w:rFonts w:asciiTheme="minorHAnsi" w:eastAsiaTheme="minorEastAsia" w:hAnsiTheme="minorHAnsi" w:cstheme="minorBidi"/>
              <w:kern w:val="2"/>
              <w:sz w:val="22"/>
              <w14:ligatures w14:val="standardContextual"/>
            </w:rPr>
          </w:pPr>
          <w:hyperlink w:anchor="_Toc165922800" w:history="1">
            <w:r w:rsidR="006C6CE0" w:rsidRPr="000206A2">
              <w:rPr>
                <w:rStyle w:val="Hyperlink"/>
                <w:lang w:val="bg-BG"/>
              </w:rPr>
              <w:t>4.4.</w:t>
            </w:r>
            <w:r w:rsidR="006C6CE0" w:rsidRPr="000206A2">
              <w:rPr>
                <w:rFonts w:asciiTheme="minorHAnsi" w:eastAsiaTheme="minorEastAsia" w:hAnsiTheme="minorHAnsi" w:cstheme="minorBidi"/>
                <w:kern w:val="2"/>
                <w:sz w:val="22"/>
                <w14:ligatures w14:val="standardContextual"/>
              </w:rPr>
              <w:tab/>
            </w:r>
            <w:r w:rsidR="006C6CE0" w:rsidRPr="000206A2">
              <w:rPr>
                <w:rStyle w:val="Hyperlink"/>
                <w:lang w:val="bg-BG"/>
              </w:rPr>
              <w:t>Собственост и риск на количествата LNG</w:t>
            </w:r>
            <w:r w:rsidR="006C6CE0" w:rsidRPr="000206A2">
              <w:rPr>
                <w:webHidden/>
              </w:rPr>
              <w:tab/>
            </w:r>
            <w:r w:rsidR="006C6CE0" w:rsidRPr="000206A2">
              <w:rPr>
                <w:webHidden/>
              </w:rPr>
              <w:fldChar w:fldCharType="begin"/>
            </w:r>
            <w:r w:rsidR="006C6CE0" w:rsidRPr="000206A2">
              <w:rPr>
                <w:webHidden/>
              </w:rPr>
              <w:instrText xml:space="preserve"> PAGEREF _Toc165922800 \h </w:instrText>
            </w:r>
            <w:r w:rsidR="006C6CE0" w:rsidRPr="000206A2">
              <w:rPr>
                <w:webHidden/>
              </w:rPr>
            </w:r>
            <w:r w:rsidR="006C6CE0" w:rsidRPr="000206A2">
              <w:rPr>
                <w:webHidden/>
              </w:rPr>
              <w:fldChar w:fldCharType="separate"/>
            </w:r>
            <w:r w:rsidR="006C6CE0" w:rsidRPr="000206A2">
              <w:rPr>
                <w:webHidden/>
              </w:rPr>
              <w:t>9</w:t>
            </w:r>
            <w:r w:rsidR="006C6CE0" w:rsidRPr="000206A2">
              <w:rPr>
                <w:webHidden/>
              </w:rPr>
              <w:fldChar w:fldCharType="end"/>
            </w:r>
          </w:hyperlink>
        </w:p>
        <w:p w14:paraId="4634339B" w14:textId="58D32362" w:rsidR="006C6CE0" w:rsidRPr="000206A2" w:rsidRDefault="00CC0372">
          <w:pPr>
            <w:pStyle w:val="TOC2"/>
            <w:rPr>
              <w:rFonts w:asciiTheme="minorHAnsi" w:eastAsiaTheme="minorEastAsia" w:hAnsiTheme="minorHAnsi" w:cstheme="minorBidi"/>
              <w:b w:val="0"/>
              <w:kern w:val="2"/>
              <w:sz w:val="22"/>
              <w:lang w:val="en-US"/>
              <w14:ligatures w14:val="standardContextual"/>
            </w:rPr>
          </w:pPr>
          <w:hyperlink w:anchor="_Toc165922801" w:history="1">
            <w:r w:rsidR="006C6CE0" w:rsidRPr="000206A2">
              <w:rPr>
                <w:rStyle w:val="Hyperlink"/>
                <w:lang w:val="bg-BG"/>
              </w:rPr>
              <w:t>НАЧАЛО</w:t>
            </w:r>
            <w:r w:rsidR="006C6CE0" w:rsidRPr="000206A2">
              <w:rPr>
                <w:webHidden/>
              </w:rPr>
              <w:tab/>
            </w:r>
            <w:r w:rsidR="006C6CE0" w:rsidRPr="000206A2">
              <w:rPr>
                <w:webHidden/>
              </w:rPr>
              <w:fldChar w:fldCharType="begin"/>
            </w:r>
            <w:r w:rsidR="006C6CE0" w:rsidRPr="000206A2">
              <w:rPr>
                <w:webHidden/>
              </w:rPr>
              <w:instrText xml:space="preserve"> PAGEREF _Toc165922801 \h </w:instrText>
            </w:r>
            <w:r w:rsidR="006C6CE0" w:rsidRPr="000206A2">
              <w:rPr>
                <w:webHidden/>
              </w:rPr>
            </w:r>
            <w:r w:rsidR="006C6CE0" w:rsidRPr="000206A2">
              <w:rPr>
                <w:webHidden/>
              </w:rPr>
              <w:fldChar w:fldCharType="separate"/>
            </w:r>
            <w:r w:rsidR="006C6CE0" w:rsidRPr="000206A2">
              <w:rPr>
                <w:webHidden/>
              </w:rPr>
              <w:t>10</w:t>
            </w:r>
            <w:r w:rsidR="006C6CE0" w:rsidRPr="000206A2">
              <w:rPr>
                <w:webHidden/>
              </w:rPr>
              <w:fldChar w:fldCharType="end"/>
            </w:r>
          </w:hyperlink>
        </w:p>
        <w:p w14:paraId="5BAC8D96" w14:textId="10084497" w:rsidR="006C6CE0" w:rsidRPr="000206A2" w:rsidRDefault="00CC0372">
          <w:pPr>
            <w:pStyle w:val="TOC2"/>
            <w:rPr>
              <w:rFonts w:asciiTheme="minorHAnsi" w:eastAsiaTheme="minorEastAsia" w:hAnsiTheme="minorHAnsi" w:cstheme="minorBidi"/>
              <w:b w:val="0"/>
              <w:kern w:val="2"/>
              <w:sz w:val="22"/>
              <w:lang w:val="en-US"/>
              <w14:ligatures w14:val="standardContextual"/>
            </w:rPr>
          </w:pPr>
          <w:hyperlink w:anchor="_Toc165922802" w:history="1">
            <w:r w:rsidR="006C6CE0" w:rsidRPr="000206A2">
              <w:rPr>
                <w:rStyle w:val="Hyperlink"/>
                <w:lang w:val="bg-BG"/>
              </w:rPr>
              <w:t>ЗАЯВКИ И ПОТВЪРЖДЕНИЯ</w:t>
            </w:r>
            <w:r w:rsidR="006C6CE0" w:rsidRPr="000206A2">
              <w:rPr>
                <w:webHidden/>
              </w:rPr>
              <w:tab/>
            </w:r>
            <w:r w:rsidR="006C6CE0" w:rsidRPr="000206A2">
              <w:rPr>
                <w:webHidden/>
              </w:rPr>
              <w:fldChar w:fldCharType="begin"/>
            </w:r>
            <w:r w:rsidR="006C6CE0" w:rsidRPr="000206A2">
              <w:rPr>
                <w:webHidden/>
              </w:rPr>
              <w:instrText xml:space="preserve"> PAGEREF _Toc165922802 \h </w:instrText>
            </w:r>
            <w:r w:rsidR="006C6CE0" w:rsidRPr="000206A2">
              <w:rPr>
                <w:webHidden/>
              </w:rPr>
            </w:r>
            <w:r w:rsidR="006C6CE0" w:rsidRPr="000206A2">
              <w:rPr>
                <w:webHidden/>
              </w:rPr>
              <w:fldChar w:fldCharType="separate"/>
            </w:r>
            <w:r w:rsidR="006C6CE0" w:rsidRPr="000206A2">
              <w:rPr>
                <w:webHidden/>
              </w:rPr>
              <w:t>10</w:t>
            </w:r>
            <w:r w:rsidR="006C6CE0" w:rsidRPr="000206A2">
              <w:rPr>
                <w:webHidden/>
              </w:rPr>
              <w:fldChar w:fldCharType="end"/>
            </w:r>
          </w:hyperlink>
        </w:p>
        <w:p w14:paraId="05C089E3" w14:textId="73BF6D7E" w:rsidR="006C6CE0" w:rsidRPr="000206A2" w:rsidRDefault="00CC0372">
          <w:pPr>
            <w:pStyle w:val="TOC2"/>
            <w:rPr>
              <w:rFonts w:asciiTheme="minorHAnsi" w:eastAsiaTheme="minorEastAsia" w:hAnsiTheme="minorHAnsi" w:cstheme="minorBidi"/>
              <w:b w:val="0"/>
              <w:kern w:val="2"/>
              <w:sz w:val="22"/>
              <w:lang w:val="en-US"/>
              <w14:ligatures w14:val="standardContextual"/>
            </w:rPr>
          </w:pPr>
          <w:hyperlink w:anchor="_Toc165922803" w:history="1">
            <w:r w:rsidR="006C6CE0" w:rsidRPr="000206A2">
              <w:rPr>
                <w:rStyle w:val="Hyperlink"/>
                <w:lang w:val="bg-BG"/>
              </w:rPr>
              <w:t>ДНЕВЕН РАЗМЕР НА ПЛАЩАНЕТО</w:t>
            </w:r>
            <w:r w:rsidR="006C6CE0" w:rsidRPr="000206A2">
              <w:rPr>
                <w:webHidden/>
              </w:rPr>
              <w:tab/>
            </w:r>
            <w:r w:rsidR="006C6CE0" w:rsidRPr="000206A2">
              <w:rPr>
                <w:webHidden/>
              </w:rPr>
              <w:fldChar w:fldCharType="begin"/>
            </w:r>
            <w:r w:rsidR="006C6CE0" w:rsidRPr="000206A2">
              <w:rPr>
                <w:webHidden/>
              </w:rPr>
              <w:instrText xml:space="preserve"> PAGEREF _Toc165922803 \h </w:instrText>
            </w:r>
            <w:r w:rsidR="006C6CE0" w:rsidRPr="000206A2">
              <w:rPr>
                <w:webHidden/>
              </w:rPr>
            </w:r>
            <w:r w:rsidR="006C6CE0" w:rsidRPr="000206A2">
              <w:rPr>
                <w:webHidden/>
              </w:rPr>
              <w:fldChar w:fldCharType="separate"/>
            </w:r>
            <w:r w:rsidR="006C6CE0" w:rsidRPr="000206A2">
              <w:rPr>
                <w:webHidden/>
              </w:rPr>
              <w:t>10</w:t>
            </w:r>
            <w:r w:rsidR="006C6CE0" w:rsidRPr="000206A2">
              <w:rPr>
                <w:webHidden/>
              </w:rPr>
              <w:fldChar w:fldCharType="end"/>
            </w:r>
          </w:hyperlink>
        </w:p>
        <w:p w14:paraId="46768D80" w14:textId="14E4E87F" w:rsidR="006C6CE0" w:rsidRPr="000206A2" w:rsidRDefault="00CC0372">
          <w:pPr>
            <w:pStyle w:val="TOC2"/>
            <w:rPr>
              <w:rFonts w:asciiTheme="minorHAnsi" w:eastAsiaTheme="minorEastAsia" w:hAnsiTheme="minorHAnsi" w:cstheme="minorBidi"/>
              <w:b w:val="0"/>
              <w:kern w:val="2"/>
              <w:sz w:val="22"/>
              <w:lang w:val="en-US"/>
              <w14:ligatures w14:val="standardContextual"/>
            </w:rPr>
          </w:pPr>
          <w:hyperlink w:anchor="_Toc165922804" w:history="1">
            <w:r w:rsidR="006C6CE0" w:rsidRPr="000206A2">
              <w:rPr>
                <w:rStyle w:val="Hyperlink"/>
                <w:lang w:val="bg-BG"/>
              </w:rPr>
              <w:t>ФАКТУРИРАНЕ И ПЛАЩАНЕ</w:t>
            </w:r>
            <w:r w:rsidR="006C6CE0" w:rsidRPr="000206A2">
              <w:rPr>
                <w:webHidden/>
              </w:rPr>
              <w:tab/>
            </w:r>
            <w:r w:rsidR="006C6CE0" w:rsidRPr="000206A2">
              <w:rPr>
                <w:webHidden/>
              </w:rPr>
              <w:fldChar w:fldCharType="begin"/>
            </w:r>
            <w:r w:rsidR="006C6CE0" w:rsidRPr="000206A2">
              <w:rPr>
                <w:webHidden/>
              </w:rPr>
              <w:instrText xml:space="preserve"> PAGEREF _Toc165922804 \h </w:instrText>
            </w:r>
            <w:r w:rsidR="006C6CE0" w:rsidRPr="000206A2">
              <w:rPr>
                <w:webHidden/>
              </w:rPr>
            </w:r>
            <w:r w:rsidR="006C6CE0" w:rsidRPr="000206A2">
              <w:rPr>
                <w:webHidden/>
              </w:rPr>
              <w:fldChar w:fldCharType="separate"/>
            </w:r>
            <w:r w:rsidR="006C6CE0" w:rsidRPr="000206A2">
              <w:rPr>
                <w:webHidden/>
              </w:rPr>
              <w:t>11</w:t>
            </w:r>
            <w:r w:rsidR="006C6CE0" w:rsidRPr="000206A2">
              <w:rPr>
                <w:webHidden/>
              </w:rPr>
              <w:fldChar w:fldCharType="end"/>
            </w:r>
          </w:hyperlink>
        </w:p>
        <w:p w14:paraId="4D1F3EA4" w14:textId="2D5F57BF" w:rsidR="006C6CE0" w:rsidRPr="000206A2" w:rsidRDefault="00CC0372">
          <w:pPr>
            <w:pStyle w:val="TOC3"/>
            <w:rPr>
              <w:rFonts w:asciiTheme="minorHAnsi" w:eastAsiaTheme="minorEastAsia" w:hAnsiTheme="minorHAnsi" w:cstheme="minorBidi"/>
              <w:kern w:val="2"/>
              <w:sz w:val="22"/>
              <w14:ligatures w14:val="standardContextual"/>
            </w:rPr>
          </w:pPr>
          <w:hyperlink w:anchor="_Toc165922805" w:history="1">
            <w:r w:rsidR="006C6CE0" w:rsidRPr="000206A2">
              <w:rPr>
                <w:rStyle w:val="Hyperlink"/>
                <w:lang w:val="bg-BG"/>
              </w:rPr>
              <w:t>8.1</w:t>
            </w:r>
            <w:r w:rsidR="006C6CE0" w:rsidRPr="000206A2">
              <w:rPr>
                <w:rFonts w:asciiTheme="minorHAnsi" w:eastAsiaTheme="minorEastAsia" w:hAnsiTheme="minorHAnsi" w:cstheme="minorBidi"/>
                <w:kern w:val="2"/>
                <w:sz w:val="22"/>
                <w14:ligatures w14:val="standardContextual"/>
              </w:rPr>
              <w:tab/>
            </w:r>
            <w:r w:rsidR="006C6CE0" w:rsidRPr="000206A2">
              <w:rPr>
                <w:rStyle w:val="Hyperlink"/>
                <w:lang w:val="bg-BG"/>
              </w:rPr>
              <w:t>Месечна фактура за дневна такса за услуга</w:t>
            </w:r>
            <w:r w:rsidR="006C6CE0" w:rsidRPr="000206A2">
              <w:rPr>
                <w:webHidden/>
              </w:rPr>
              <w:tab/>
            </w:r>
            <w:r w:rsidR="006C6CE0" w:rsidRPr="000206A2">
              <w:rPr>
                <w:webHidden/>
              </w:rPr>
              <w:fldChar w:fldCharType="begin"/>
            </w:r>
            <w:r w:rsidR="006C6CE0" w:rsidRPr="000206A2">
              <w:rPr>
                <w:webHidden/>
              </w:rPr>
              <w:instrText xml:space="preserve"> PAGEREF _Toc165922805 \h </w:instrText>
            </w:r>
            <w:r w:rsidR="006C6CE0" w:rsidRPr="000206A2">
              <w:rPr>
                <w:webHidden/>
              </w:rPr>
            </w:r>
            <w:r w:rsidR="006C6CE0" w:rsidRPr="000206A2">
              <w:rPr>
                <w:webHidden/>
              </w:rPr>
              <w:fldChar w:fldCharType="separate"/>
            </w:r>
            <w:r w:rsidR="006C6CE0" w:rsidRPr="000206A2">
              <w:rPr>
                <w:webHidden/>
              </w:rPr>
              <w:t>11</w:t>
            </w:r>
            <w:r w:rsidR="006C6CE0" w:rsidRPr="000206A2">
              <w:rPr>
                <w:webHidden/>
              </w:rPr>
              <w:fldChar w:fldCharType="end"/>
            </w:r>
          </w:hyperlink>
        </w:p>
        <w:p w14:paraId="42B2FCEF" w14:textId="23FFCD52" w:rsidR="006C6CE0" w:rsidRPr="000206A2" w:rsidRDefault="00CC0372">
          <w:pPr>
            <w:pStyle w:val="TOC3"/>
            <w:rPr>
              <w:rFonts w:asciiTheme="minorHAnsi" w:eastAsiaTheme="minorEastAsia" w:hAnsiTheme="minorHAnsi" w:cstheme="minorBidi"/>
              <w:kern w:val="2"/>
              <w:sz w:val="22"/>
              <w14:ligatures w14:val="standardContextual"/>
            </w:rPr>
          </w:pPr>
          <w:hyperlink w:anchor="_Toc165922806" w:history="1">
            <w:r w:rsidR="006C6CE0" w:rsidRPr="000206A2">
              <w:rPr>
                <w:rStyle w:val="Hyperlink"/>
                <w:lang w:val="bg-BG"/>
              </w:rPr>
              <w:t>8.2</w:t>
            </w:r>
            <w:r w:rsidR="006C6CE0" w:rsidRPr="000206A2">
              <w:rPr>
                <w:rFonts w:asciiTheme="minorHAnsi" w:eastAsiaTheme="minorEastAsia" w:hAnsiTheme="minorHAnsi" w:cstheme="minorBidi"/>
                <w:kern w:val="2"/>
                <w:sz w:val="22"/>
                <w14:ligatures w14:val="standardContextual"/>
              </w:rPr>
              <w:tab/>
            </w:r>
            <w:r w:rsidR="006C6CE0" w:rsidRPr="000206A2">
              <w:rPr>
                <w:rStyle w:val="Hyperlink"/>
                <w:lang w:val="bg-BG"/>
              </w:rPr>
              <w:t>Фактури за покупко – продажба на втечнен природен газ</w:t>
            </w:r>
            <w:r w:rsidR="006C6CE0" w:rsidRPr="000206A2">
              <w:rPr>
                <w:webHidden/>
              </w:rPr>
              <w:tab/>
            </w:r>
            <w:r w:rsidR="006C6CE0" w:rsidRPr="000206A2">
              <w:rPr>
                <w:webHidden/>
              </w:rPr>
              <w:fldChar w:fldCharType="begin"/>
            </w:r>
            <w:r w:rsidR="006C6CE0" w:rsidRPr="000206A2">
              <w:rPr>
                <w:webHidden/>
              </w:rPr>
              <w:instrText xml:space="preserve"> PAGEREF _Toc165922806 \h </w:instrText>
            </w:r>
            <w:r w:rsidR="006C6CE0" w:rsidRPr="000206A2">
              <w:rPr>
                <w:webHidden/>
              </w:rPr>
            </w:r>
            <w:r w:rsidR="006C6CE0" w:rsidRPr="000206A2">
              <w:rPr>
                <w:webHidden/>
              </w:rPr>
              <w:fldChar w:fldCharType="separate"/>
            </w:r>
            <w:r w:rsidR="006C6CE0" w:rsidRPr="000206A2">
              <w:rPr>
                <w:webHidden/>
              </w:rPr>
              <w:t>11</w:t>
            </w:r>
            <w:r w:rsidR="006C6CE0" w:rsidRPr="000206A2">
              <w:rPr>
                <w:webHidden/>
              </w:rPr>
              <w:fldChar w:fldCharType="end"/>
            </w:r>
          </w:hyperlink>
        </w:p>
        <w:p w14:paraId="679E311E" w14:textId="5BD527D6" w:rsidR="006C6CE0" w:rsidRPr="000206A2" w:rsidRDefault="00CC0372">
          <w:pPr>
            <w:pStyle w:val="TOC3"/>
            <w:rPr>
              <w:rFonts w:asciiTheme="minorHAnsi" w:eastAsiaTheme="minorEastAsia" w:hAnsiTheme="minorHAnsi" w:cstheme="minorBidi"/>
              <w:kern w:val="2"/>
              <w:sz w:val="22"/>
              <w14:ligatures w14:val="standardContextual"/>
            </w:rPr>
          </w:pPr>
          <w:hyperlink w:anchor="_Toc165922807" w:history="1">
            <w:r w:rsidR="006C6CE0" w:rsidRPr="000206A2">
              <w:rPr>
                <w:rStyle w:val="Hyperlink"/>
                <w:lang w:val="bg-BG"/>
              </w:rPr>
              <w:t>8.3</w:t>
            </w:r>
            <w:r w:rsidR="006C6CE0" w:rsidRPr="000206A2">
              <w:rPr>
                <w:rFonts w:asciiTheme="minorHAnsi" w:eastAsiaTheme="minorEastAsia" w:hAnsiTheme="minorHAnsi" w:cstheme="minorBidi"/>
                <w:kern w:val="2"/>
                <w:sz w:val="22"/>
                <w14:ligatures w14:val="standardContextual"/>
              </w:rPr>
              <w:tab/>
            </w:r>
            <w:r w:rsidR="006C6CE0" w:rsidRPr="000206A2">
              <w:rPr>
                <w:rStyle w:val="Hyperlink"/>
                <w:lang w:val="bg-BG"/>
              </w:rPr>
              <w:t>Гаранция за плащане на такса услуга</w:t>
            </w:r>
            <w:r w:rsidR="006C6CE0" w:rsidRPr="000206A2">
              <w:rPr>
                <w:webHidden/>
              </w:rPr>
              <w:tab/>
            </w:r>
            <w:r w:rsidR="006C6CE0" w:rsidRPr="000206A2">
              <w:rPr>
                <w:webHidden/>
              </w:rPr>
              <w:fldChar w:fldCharType="begin"/>
            </w:r>
            <w:r w:rsidR="006C6CE0" w:rsidRPr="000206A2">
              <w:rPr>
                <w:webHidden/>
              </w:rPr>
              <w:instrText xml:space="preserve"> PAGEREF _Toc165922807 \h </w:instrText>
            </w:r>
            <w:r w:rsidR="006C6CE0" w:rsidRPr="000206A2">
              <w:rPr>
                <w:webHidden/>
              </w:rPr>
            </w:r>
            <w:r w:rsidR="006C6CE0" w:rsidRPr="000206A2">
              <w:rPr>
                <w:webHidden/>
              </w:rPr>
              <w:fldChar w:fldCharType="separate"/>
            </w:r>
            <w:r w:rsidR="006C6CE0" w:rsidRPr="000206A2">
              <w:rPr>
                <w:webHidden/>
              </w:rPr>
              <w:t>11</w:t>
            </w:r>
            <w:r w:rsidR="006C6CE0" w:rsidRPr="000206A2">
              <w:rPr>
                <w:webHidden/>
              </w:rPr>
              <w:fldChar w:fldCharType="end"/>
            </w:r>
          </w:hyperlink>
        </w:p>
        <w:p w14:paraId="3ACF3300" w14:textId="191B55A3" w:rsidR="006C6CE0" w:rsidRPr="000206A2" w:rsidRDefault="00CC0372">
          <w:pPr>
            <w:pStyle w:val="TOC3"/>
            <w:rPr>
              <w:rFonts w:asciiTheme="minorHAnsi" w:eastAsiaTheme="minorEastAsia" w:hAnsiTheme="minorHAnsi" w:cstheme="minorBidi"/>
              <w:kern w:val="2"/>
              <w:sz w:val="22"/>
              <w14:ligatures w14:val="standardContextual"/>
            </w:rPr>
          </w:pPr>
          <w:hyperlink w:anchor="_Toc165922808" w:history="1">
            <w:r w:rsidR="006C6CE0" w:rsidRPr="000206A2">
              <w:rPr>
                <w:rStyle w:val="Hyperlink"/>
                <w:lang w:val="bg-BG"/>
              </w:rPr>
              <w:t>8.4</w:t>
            </w:r>
            <w:r w:rsidR="006C6CE0" w:rsidRPr="000206A2">
              <w:rPr>
                <w:rFonts w:asciiTheme="minorHAnsi" w:eastAsiaTheme="minorEastAsia" w:hAnsiTheme="minorHAnsi" w:cstheme="minorBidi"/>
                <w:kern w:val="2"/>
                <w:sz w:val="22"/>
                <w14:ligatures w14:val="standardContextual"/>
              </w:rPr>
              <w:tab/>
            </w:r>
            <w:r w:rsidR="006C6CE0" w:rsidRPr="000206A2">
              <w:rPr>
                <w:rStyle w:val="Hyperlink"/>
                <w:lang w:val="bg-BG"/>
              </w:rPr>
              <w:t>Сметки на Страните за плащане</w:t>
            </w:r>
            <w:r w:rsidR="006C6CE0" w:rsidRPr="000206A2">
              <w:rPr>
                <w:webHidden/>
              </w:rPr>
              <w:tab/>
            </w:r>
            <w:r w:rsidR="006C6CE0" w:rsidRPr="000206A2">
              <w:rPr>
                <w:webHidden/>
              </w:rPr>
              <w:fldChar w:fldCharType="begin"/>
            </w:r>
            <w:r w:rsidR="006C6CE0" w:rsidRPr="000206A2">
              <w:rPr>
                <w:webHidden/>
              </w:rPr>
              <w:instrText xml:space="preserve"> PAGEREF _Toc165922808 \h </w:instrText>
            </w:r>
            <w:r w:rsidR="006C6CE0" w:rsidRPr="000206A2">
              <w:rPr>
                <w:webHidden/>
              </w:rPr>
            </w:r>
            <w:r w:rsidR="006C6CE0" w:rsidRPr="000206A2">
              <w:rPr>
                <w:webHidden/>
              </w:rPr>
              <w:fldChar w:fldCharType="separate"/>
            </w:r>
            <w:r w:rsidR="006C6CE0" w:rsidRPr="000206A2">
              <w:rPr>
                <w:webHidden/>
              </w:rPr>
              <w:t>12</w:t>
            </w:r>
            <w:r w:rsidR="006C6CE0" w:rsidRPr="000206A2">
              <w:rPr>
                <w:webHidden/>
              </w:rPr>
              <w:fldChar w:fldCharType="end"/>
            </w:r>
          </w:hyperlink>
        </w:p>
        <w:p w14:paraId="39E45E71" w14:textId="1A0FE8A1" w:rsidR="006C6CE0" w:rsidRPr="000206A2" w:rsidRDefault="00CC0372">
          <w:pPr>
            <w:pStyle w:val="TOC3"/>
            <w:rPr>
              <w:rFonts w:asciiTheme="minorHAnsi" w:eastAsiaTheme="minorEastAsia" w:hAnsiTheme="minorHAnsi" w:cstheme="minorBidi"/>
              <w:kern w:val="2"/>
              <w:sz w:val="22"/>
              <w14:ligatures w14:val="standardContextual"/>
            </w:rPr>
          </w:pPr>
          <w:hyperlink w:anchor="_Toc165922809" w:history="1">
            <w:r w:rsidR="006C6CE0" w:rsidRPr="000206A2">
              <w:rPr>
                <w:rStyle w:val="Hyperlink"/>
                <w:lang w:val="bg-BG"/>
              </w:rPr>
              <w:t>8.5</w:t>
            </w:r>
            <w:r w:rsidR="006C6CE0" w:rsidRPr="000206A2">
              <w:rPr>
                <w:rFonts w:asciiTheme="minorHAnsi" w:eastAsiaTheme="minorEastAsia" w:hAnsiTheme="minorHAnsi" w:cstheme="minorBidi"/>
                <w:kern w:val="2"/>
                <w:sz w:val="22"/>
                <w14:ligatures w14:val="standardContextual"/>
              </w:rPr>
              <w:tab/>
            </w:r>
            <w:r w:rsidR="006C6CE0" w:rsidRPr="000206A2">
              <w:rPr>
                <w:rStyle w:val="Hyperlink"/>
                <w:lang w:val="bg-BG"/>
              </w:rPr>
              <w:t>Закъсняло плащане</w:t>
            </w:r>
            <w:r w:rsidR="006C6CE0" w:rsidRPr="000206A2">
              <w:rPr>
                <w:webHidden/>
              </w:rPr>
              <w:tab/>
            </w:r>
            <w:r w:rsidR="006C6CE0" w:rsidRPr="000206A2">
              <w:rPr>
                <w:webHidden/>
              </w:rPr>
              <w:fldChar w:fldCharType="begin"/>
            </w:r>
            <w:r w:rsidR="006C6CE0" w:rsidRPr="000206A2">
              <w:rPr>
                <w:webHidden/>
              </w:rPr>
              <w:instrText xml:space="preserve"> PAGEREF _Toc165922809 \h </w:instrText>
            </w:r>
            <w:r w:rsidR="006C6CE0" w:rsidRPr="000206A2">
              <w:rPr>
                <w:webHidden/>
              </w:rPr>
            </w:r>
            <w:r w:rsidR="006C6CE0" w:rsidRPr="000206A2">
              <w:rPr>
                <w:webHidden/>
              </w:rPr>
              <w:fldChar w:fldCharType="separate"/>
            </w:r>
            <w:r w:rsidR="006C6CE0" w:rsidRPr="000206A2">
              <w:rPr>
                <w:webHidden/>
              </w:rPr>
              <w:t>12</w:t>
            </w:r>
            <w:r w:rsidR="006C6CE0" w:rsidRPr="000206A2">
              <w:rPr>
                <w:webHidden/>
              </w:rPr>
              <w:fldChar w:fldCharType="end"/>
            </w:r>
          </w:hyperlink>
        </w:p>
        <w:p w14:paraId="0907EDEB" w14:textId="35024DBF" w:rsidR="006C6CE0" w:rsidRPr="000206A2" w:rsidRDefault="00CC0372">
          <w:pPr>
            <w:pStyle w:val="TOC3"/>
            <w:rPr>
              <w:rFonts w:asciiTheme="minorHAnsi" w:eastAsiaTheme="minorEastAsia" w:hAnsiTheme="minorHAnsi" w:cstheme="minorBidi"/>
              <w:kern w:val="2"/>
              <w:sz w:val="22"/>
              <w14:ligatures w14:val="standardContextual"/>
            </w:rPr>
          </w:pPr>
          <w:hyperlink w:anchor="_Toc165922810" w:history="1">
            <w:r w:rsidR="006C6CE0" w:rsidRPr="000206A2">
              <w:rPr>
                <w:rStyle w:val="Hyperlink"/>
                <w:lang w:val="bg-BG"/>
              </w:rPr>
              <w:t>8.6</w:t>
            </w:r>
            <w:r w:rsidR="006C6CE0" w:rsidRPr="000206A2">
              <w:rPr>
                <w:rFonts w:asciiTheme="minorHAnsi" w:eastAsiaTheme="minorEastAsia" w:hAnsiTheme="minorHAnsi" w:cstheme="minorBidi"/>
                <w:kern w:val="2"/>
                <w:sz w:val="22"/>
                <w14:ligatures w14:val="standardContextual"/>
              </w:rPr>
              <w:tab/>
            </w:r>
            <w:r w:rsidR="006C6CE0" w:rsidRPr="000206A2">
              <w:rPr>
                <w:rStyle w:val="Hyperlink"/>
                <w:lang w:val="bg-BG"/>
              </w:rPr>
              <w:t>Оспорвана фактура</w:t>
            </w:r>
            <w:r w:rsidR="006C6CE0" w:rsidRPr="000206A2">
              <w:rPr>
                <w:webHidden/>
              </w:rPr>
              <w:tab/>
            </w:r>
            <w:r w:rsidR="006C6CE0" w:rsidRPr="000206A2">
              <w:rPr>
                <w:webHidden/>
              </w:rPr>
              <w:fldChar w:fldCharType="begin"/>
            </w:r>
            <w:r w:rsidR="006C6CE0" w:rsidRPr="000206A2">
              <w:rPr>
                <w:webHidden/>
              </w:rPr>
              <w:instrText xml:space="preserve"> PAGEREF _Toc165922810 \h </w:instrText>
            </w:r>
            <w:r w:rsidR="006C6CE0" w:rsidRPr="000206A2">
              <w:rPr>
                <w:webHidden/>
              </w:rPr>
            </w:r>
            <w:r w:rsidR="006C6CE0" w:rsidRPr="000206A2">
              <w:rPr>
                <w:webHidden/>
              </w:rPr>
              <w:fldChar w:fldCharType="separate"/>
            </w:r>
            <w:r w:rsidR="006C6CE0" w:rsidRPr="000206A2">
              <w:rPr>
                <w:webHidden/>
              </w:rPr>
              <w:t>12</w:t>
            </w:r>
            <w:r w:rsidR="006C6CE0" w:rsidRPr="000206A2">
              <w:rPr>
                <w:webHidden/>
              </w:rPr>
              <w:fldChar w:fldCharType="end"/>
            </w:r>
          </w:hyperlink>
        </w:p>
        <w:p w14:paraId="103F142F" w14:textId="211FD57B" w:rsidR="006C6CE0" w:rsidRPr="000206A2" w:rsidRDefault="00CC0372">
          <w:pPr>
            <w:pStyle w:val="TOC2"/>
            <w:rPr>
              <w:rFonts w:asciiTheme="minorHAnsi" w:eastAsiaTheme="minorEastAsia" w:hAnsiTheme="minorHAnsi" w:cstheme="minorBidi"/>
              <w:b w:val="0"/>
              <w:kern w:val="2"/>
              <w:sz w:val="22"/>
              <w:lang w:val="en-US"/>
              <w14:ligatures w14:val="standardContextual"/>
            </w:rPr>
          </w:pPr>
          <w:hyperlink w:anchor="_Toc165922811" w:history="1">
            <w:r w:rsidR="006C6CE0" w:rsidRPr="000206A2">
              <w:rPr>
                <w:rStyle w:val="Hyperlink"/>
                <w:lang w:val="bg-BG"/>
              </w:rPr>
              <w:t>СЪОРЪЖЕНИЯ ЗА ПОЛУЧАВАНЕ НА LNG</w:t>
            </w:r>
            <w:r w:rsidR="006C6CE0" w:rsidRPr="000206A2">
              <w:rPr>
                <w:webHidden/>
              </w:rPr>
              <w:tab/>
            </w:r>
            <w:r w:rsidR="006C6CE0" w:rsidRPr="000206A2">
              <w:rPr>
                <w:webHidden/>
              </w:rPr>
              <w:fldChar w:fldCharType="begin"/>
            </w:r>
            <w:r w:rsidR="006C6CE0" w:rsidRPr="000206A2">
              <w:rPr>
                <w:webHidden/>
              </w:rPr>
              <w:instrText xml:space="preserve"> PAGEREF _Toc165922811 \h </w:instrText>
            </w:r>
            <w:r w:rsidR="006C6CE0" w:rsidRPr="000206A2">
              <w:rPr>
                <w:webHidden/>
              </w:rPr>
            </w:r>
            <w:r w:rsidR="006C6CE0" w:rsidRPr="000206A2">
              <w:rPr>
                <w:webHidden/>
              </w:rPr>
              <w:fldChar w:fldCharType="separate"/>
            </w:r>
            <w:r w:rsidR="006C6CE0" w:rsidRPr="000206A2">
              <w:rPr>
                <w:webHidden/>
              </w:rPr>
              <w:t>13</w:t>
            </w:r>
            <w:r w:rsidR="006C6CE0" w:rsidRPr="000206A2">
              <w:rPr>
                <w:webHidden/>
              </w:rPr>
              <w:fldChar w:fldCharType="end"/>
            </w:r>
          </w:hyperlink>
        </w:p>
        <w:p w14:paraId="5EF6114F" w14:textId="4492B36B" w:rsidR="006C6CE0" w:rsidRPr="000206A2" w:rsidRDefault="00CC0372">
          <w:pPr>
            <w:pStyle w:val="TOC2"/>
            <w:rPr>
              <w:rFonts w:asciiTheme="minorHAnsi" w:eastAsiaTheme="minorEastAsia" w:hAnsiTheme="minorHAnsi" w:cstheme="minorBidi"/>
              <w:b w:val="0"/>
              <w:kern w:val="2"/>
              <w:sz w:val="22"/>
              <w:lang w:val="en-US"/>
              <w14:ligatures w14:val="standardContextual"/>
            </w:rPr>
          </w:pPr>
          <w:hyperlink w:anchor="_Toc165922812" w:history="1">
            <w:r w:rsidR="006C6CE0" w:rsidRPr="000206A2">
              <w:rPr>
                <w:rStyle w:val="Hyperlink"/>
                <w:lang w:val="bg-BG"/>
              </w:rPr>
              <w:t>ГРАФИК ЗА ДОСТАВКА И РАЗТОВАРВАНЕ</w:t>
            </w:r>
            <w:r w:rsidR="006C6CE0" w:rsidRPr="000206A2">
              <w:rPr>
                <w:webHidden/>
              </w:rPr>
              <w:tab/>
            </w:r>
            <w:r w:rsidR="006C6CE0" w:rsidRPr="000206A2">
              <w:rPr>
                <w:webHidden/>
              </w:rPr>
              <w:fldChar w:fldCharType="begin"/>
            </w:r>
            <w:r w:rsidR="006C6CE0" w:rsidRPr="000206A2">
              <w:rPr>
                <w:webHidden/>
              </w:rPr>
              <w:instrText xml:space="preserve"> PAGEREF _Toc165922812 \h </w:instrText>
            </w:r>
            <w:r w:rsidR="006C6CE0" w:rsidRPr="000206A2">
              <w:rPr>
                <w:webHidden/>
              </w:rPr>
            </w:r>
            <w:r w:rsidR="006C6CE0" w:rsidRPr="000206A2">
              <w:rPr>
                <w:webHidden/>
              </w:rPr>
              <w:fldChar w:fldCharType="separate"/>
            </w:r>
            <w:r w:rsidR="006C6CE0" w:rsidRPr="000206A2">
              <w:rPr>
                <w:webHidden/>
              </w:rPr>
              <w:t>13</w:t>
            </w:r>
            <w:r w:rsidR="006C6CE0" w:rsidRPr="000206A2">
              <w:rPr>
                <w:webHidden/>
              </w:rPr>
              <w:fldChar w:fldCharType="end"/>
            </w:r>
          </w:hyperlink>
        </w:p>
        <w:p w14:paraId="2102F36B" w14:textId="38663D70" w:rsidR="006C6CE0" w:rsidRPr="000206A2" w:rsidRDefault="00CC0372">
          <w:pPr>
            <w:pStyle w:val="TOC3"/>
            <w:rPr>
              <w:rFonts w:asciiTheme="minorHAnsi" w:eastAsiaTheme="minorEastAsia" w:hAnsiTheme="minorHAnsi" w:cstheme="minorBidi"/>
              <w:kern w:val="2"/>
              <w:sz w:val="22"/>
              <w14:ligatures w14:val="standardContextual"/>
            </w:rPr>
          </w:pPr>
          <w:hyperlink w:anchor="_Toc165922813" w:history="1">
            <w:r w:rsidR="006C6CE0" w:rsidRPr="000206A2">
              <w:rPr>
                <w:rStyle w:val="Hyperlink"/>
                <w:lang w:val="bg-BG"/>
              </w:rPr>
              <w:t>11.1</w:t>
            </w:r>
            <w:r w:rsidR="006C6CE0" w:rsidRPr="000206A2">
              <w:rPr>
                <w:rFonts w:asciiTheme="minorHAnsi" w:eastAsiaTheme="minorEastAsia" w:hAnsiTheme="minorHAnsi" w:cstheme="minorBidi"/>
                <w:kern w:val="2"/>
                <w:sz w:val="22"/>
                <w14:ligatures w14:val="standardContextual"/>
              </w:rPr>
              <w:tab/>
            </w:r>
            <w:r w:rsidR="006C6CE0" w:rsidRPr="000206A2">
              <w:rPr>
                <w:rStyle w:val="Hyperlink"/>
                <w:lang w:val="bg-BG"/>
              </w:rPr>
              <w:t>Годишен план за доставка</w:t>
            </w:r>
            <w:r w:rsidR="006C6CE0" w:rsidRPr="000206A2">
              <w:rPr>
                <w:webHidden/>
              </w:rPr>
              <w:tab/>
            </w:r>
            <w:r w:rsidR="006C6CE0" w:rsidRPr="000206A2">
              <w:rPr>
                <w:webHidden/>
              </w:rPr>
              <w:fldChar w:fldCharType="begin"/>
            </w:r>
            <w:r w:rsidR="006C6CE0" w:rsidRPr="000206A2">
              <w:rPr>
                <w:webHidden/>
              </w:rPr>
              <w:instrText xml:space="preserve"> PAGEREF _Toc165922813 \h </w:instrText>
            </w:r>
            <w:r w:rsidR="006C6CE0" w:rsidRPr="000206A2">
              <w:rPr>
                <w:webHidden/>
              </w:rPr>
            </w:r>
            <w:r w:rsidR="006C6CE0" w:rsidRPr="000206A2">
              <w:rPr>
                <w:webHidden/>
              </w:rPr>
              <w:fldChar w:fldCharType="separate"/>
            </w:r>
            <w:r w:rsidR="006C6CE0" w:rsidRPr="000206A2">
              <w:rPr>
                <w:webHidden/>
              </w:rPr>
              <w:t>13</w:t>
            </w:r>
            <w:r w:rsidR="006C6CE0" w:rsidRPr="000206A2">
              <w:rPr>
                <w:webHidden/>
              </w:rPr>
              <w:fldChar w:fldCharType="end"/>
            </w:r>
          </w:hyperlink>
        </w:p>
        <w:p w14:paraId="0941230C" w14:textId="6A8F952D" w:rsidR="006C6CE0" w:rsidRPr="000206A2" w:rsidRDefault="00CC0372">
          <w:pPr>
            <w:pStyle w:val="TOC3"/>
            <w:rPr>
              <w:rFonts w:asciiTheme="minorHAnsi" w:eastAsiaTheme="minorEastAsia" w:hAnsiTheme="minorHAnsi" w:cstheme="minorBidi"/>
              <w:kern w:val="2"/>
              <w:sz w:val="22"/>
              <w14:ligatures w14:val="standardContextual"/>
            </w:rPr>
          </w:pPr>
          <w:hyperlink w:anchor="_Toc165922814" w:history="1">
            <w:r w:rsidR="006C6CE0" w:rsidRPr="000206A2">
              <w:rPr>
                <w:rStyle w:val="Hyperlink"/>
                <w:lang w:val="bg-BG"/>
              </w:rPr>
              <w:t>11.2</w:t>
            </w:r>
            <w:r w:rsidR="006C6CE0" w:rsidRPr="000206A2">
              <w:rPr>
                <w:rFonts w:asciiTheme="minorHAnsi" w:eastAsiaTheme="minorEastAsia" w:hAnsiTheme="minorHAnsi" w:cstheme="minorBidi"/>
                <w:kern w:val="2"/>
                <w:sz w:val="22"/>
                <w14:ligatures w14:val="standardContextual"/>
              </w:rPr>
              <w:tab/>
            </w:r>
            <w:r w:rsidR="006C6CE0" w:rsidRPr="000206A2">
              <w:rPr>
                <w:rStyle w:val="Hyperlink"/>
                <w:lang w:val="bg-BG"/>
              </w:rPr>
              <w:t>Условия за доставка</w:t>
            </w:r>
            <w:r w:rsidR="006C6CE0" w:rsidRPr="000206A2">
              <w:rPr>
                <w:webHidden/>
              </w:rPr>
              <w:tab/>
            </w:r>
            <w:r w:rsidR="006C6CE0" w:rsidRPr="000206A2">
              <w:rPr>
                <w:webHidden/>
              </w:rPr>
              <w:fldChar w:fldCharType="begin"/>
            </w:r>
            <w:r w:rsidR="006C6CE0" w:rsidRPr="000206A2">
              <w:rPr>
                <w:webHidden/>
              </w:rPr>
              <w:instrText xml:space="preserve"> PAGEREF _Toc165922814 \h </w:instrText>
            </w:r>
            <w:r w:rsidR="006C6CE0" w:rsidRPr="000206A2">
              <w:rPr>
                <w:webHidden/>
              </w:rPr>
            </w:r>
            <w:r w:rsidR="006C6CE0" w:rsidRPr="000206A2">
              <w:rPr>
                <w:webHidden/>
              </w:rPr>
              <w:fldChar w:fldCharType="separate"/>
            </w:r>
            <w:r w:rsidR="006C6CE0" w:rsidRPr="000206A2">
              <w:rPr>
                <w:webHidden/>
              </w:rPr>
              <w:t>14</w:t>
            </w:r>
            <w:r w:rsidR="006C6CE0" w:rsidRPr="000206A2">
              <w:rPr>
                <w:webHidden/>
              </w:rPr>
              <w:fldChar w:fldCharType="end"/>
            </w:r>
          </w:hyperlink>
        </w:p>
        <w:p w14:paraId="22EA284D" w14:textId="4018A819" w:rsidR="006C6CE0" w:rsidRPr="000206A2" w:rsidRDefault="00CC0372">
          <w:pPr>
            <w:pStyle w:val="TOC3"/>
            <w:rPr>
              <w:rFonts w:asciiTheme="minorHAnsi" w:eastAsiaTheme="minorEastAsia" w:hAnsiTheme="minorHAnsi" w:cstheme="minorBidi"/>
              <w:kern w:val="2"/>
              <w:sz w:val="22"/>
              <w14:ligatures w14:val="standardContextual"/>
            </w:rPr>
          </w:pPr>
          <w:hyperlink w:anchor="_Toc165922815" w:history="1">
            <w:r w:rsidR="006C6CE0" w:rsidRPr="000206A2">
              <w:rPr>
                <w:rStyle w:val="Hyperlink"/>
                <w:lang w:val="bg-BG"/>
              </w:rPr>
              <w:t>11.3</w:t>
            </w:r>
            <w:r w:rsidR="006C6CE0" w:rsidRPr="000206A2">
              <w:rPr>
                <w:rFonts w:asciiTheme="minorHAnsi" w:eastAsiaTheme="minorEastAsia" w:hAnsiTheme="minorHAnsi" w:cstheme="minorBidi"/>
                <w:kern w:val="2"/>
                <w:sz w:val="22"/>
                <w14:ligatures w14:val="standardContextual"/>
              </w:rPr>
              <w:tab/>
            </w:r>
            <w:r w:rsidR="006C6CE0" w:rsidRPr="000206A2">
              <w:rPr>
                <w:rStyle w:val="Hyperlink"/>
                <w:lang w:val="bg-BG"/>
              </w:rPr>
              <w:t>Прозорец за доставка</w:t>
            </w:r>
            <w:r w:rsidR="006C6CE0" w:rsidRPr="000206A2">
              <w:rPr>
                <w:webHidden/>
              </w:rPr>
              <w:tab/>
            </w:r>
            <w:r w:rsidR="006C6CE0" w:rsidRPr="000206A2">
              <w:rPr>
                <w:webHidden/>
              </w:rPr>
              <w:fldChar w:fldCharType="begin"/>
            </w:r>
            <w:r w:rsidR="006C6CE0" w:rsidRPr="000206A2">
              <w:rPr>
                <w:webHidden/>
              </w:rPr>
              <w:instrText xml:space="preserve"> PAGEREF _Toc165922815 \h </w:instrText>
            </w:r>
            <w:r w:rsidR="006C6CE0" w:rsidRPr="000206A2">
              <w:rPr>
                <w:webHidden/>
              </w:rPr>
            </w:r>
            <w:r w:rsidR="006C6CE0" w:rsidRPr="000206A2">
              <w:rPr>
                <w:webHidden/>
              </w:rPr>
              <w:fldChar w:fldCharType="separate"/>
            </w:r>
            <w:r w:rsidR="006C6CE0" w:rsidRPr="000206A2">
              <w:rPr>
                <w:webHidden/>
              </w:rPr>
              <w:t>14</w:t>
            </w:r>
            <w:r w:rsidR="006C6CE0" w:rsidRPr="000206A2">
              <w:rPr>
                <w:webHidden/>
              </w:rPr>
              <w:fldChar w:fldCharType="end"/>
            </w:r>
          </w:hyperlink>
        </w:p>
        <w:p w14:paraId="0C18DA82" w14:textId="384E73B1" w:rsidR="006C6CE0" w:rsidRPr="000206A2" w:rsidRDefault="00CC0372">
          <w:pPr>
            <w:pStyle w:val="TOC3"/>
            <w:rPr>
              <w:rFonts w:asciiTheme="minorHAnsi" w:eastAsiaTheme="minorEastAsia" w:hAnsiTheme="minorHAnsi" w:cstheme="minorBidi"/>
              <w:kern w:val="2"/>
              <w:sz w:val="22"/>
              <w14:ligatures w14:val="standardContextual"/>
            </w:rPr>
          </w:pPr>
          <w:hyperlink w:anchor="_Toc165922816" w:history="1">
            <w:r w:rsidR="006C6CE0" w:rsidRPr="000206A2">
              <w:rPr>
                <w:rStyle w:val="Hyperlink"/>
                <w:lang w:val="bg-BG"/>
              </w:rPr>
              <w:t>11.4</w:t>
            </w:r>
            <w:r w:rsidR="006C6CE0" w:rsidRPr="000206A2">
              <w:rPr>
                <w:rFonts w:asciiTheme="minorHAnsi" w:eastAsiaTheme="minorEastAsia" w:hAnsiTheme="minorHAnsi" w:cstheme="minorBidi"/>
                <w:kern w:val="2"/>
                <w:sz w:val="22"/>
                <w14:ligatures w14:val="standardContextual"/>
              </w:rPr>
              <w:tab/>
            </w:r>
            <w:r w:rsidR="006C6CE0" w:rsidRPr="000206A2">
              <w:rPr>
                <w:rStyle w:val="Hyperlink"/>
                <w:lang w:val="bg-BG"/>
              </w:rPr>
              <w:t>Уведомления за доставка</w:t>
            </w:r>
            <w:r w:rsidR="006C6CE0" w:rsidRPr="000206A2">
              <w:rPr>
                <w:webHidden/>
              </w:rPr>
              <w:tab/>
            </w:r>
            <w:r w:rsidR="006C6CE0" w:rsidRPr="000206A2">
              <w:rPr>
                <w:webHidden/>
              </w:rPr>
              <w:fldChar w:fldCharType="begin"/>
            </w:r>
            <w:r w:rsidR="006C6CE0" w:rsidRPr="000206A2">
              <w:rPr>
                <w:webHidden/>
              </w:rPr>
              <w:instrText xml:space="preserve"> PAGEREF _Toc165922816 \h </w:instrText>
            </w:r>
            <w:r w:rsidR="006C6CE0" w:rsidRPr="000206A2">
              <w:rPr>
                <w:webHidden/>
              </w:rPr>
            </w:r>
            <w:r w:rsidR="006C6CE0" w:rsidRPr="000206A2">
              <w:rPr>
                <w:webHidden/>
              </w:rPr>
              <w:fldChar w:fldCharType="separate"/>
            </w:r>
            <w:r w:rsidR="006C6CE0" w:rsidRPr="000206A2">
              <w:rPr>
                <w:webHidden/>
              </w:rPr>
              <w:t>14</w:t>
            </w:r>
            <w:r w:rsidR="006C6CE0" w:rsidRPr="000206A2">
              <w:rPr>
                <w:webHidden/>
              </w:rPr>
              <w:fldChar w:fldCharType="end"/>
            </w:r>
          </w:hyperlink>
        </w:p>
        <w:p w14:paraId="30835A1C" w14:textId="2F7CAEC0" w:rsidR="006C6CE0" w:rsidRPr="000206A2" w:rsidRDefault="00CC0372">
          <w:pPr>
            <w:pStyle w:val="TOC2"/>
            <w:rPr>
              <w:rFonts w:asciiTheme="minorHAnsi" w:eastAsiaTheme="minorEastAsia" w:hAnsiTheme="minorHAnsi" w:cstheme="minorBidi"/>
              <w:b w:val="0"/>
              <w:kern w:val="2"/>
              <w:sz w:val="22"/>
              <w:lang w:val="en-US"/>
              <w14:ligatures w14:val="standardContextual"/>
            </w:rPr>
          </w:pPr>
          <w:hyperlink w:anchor="_Toc165922817" w:history="1">
            <w:r w:rsidR="006C6CE0" w:rsidRPr="000206A2">
              <w:rPr>
                <w:rStyle w:val="Hyperlink"/>
                <w:lang w:val="bg-BG"/>
              </w:rPr>
              <w:t>КАЧЕСТВО</w:t>
            </w:r>
            <w:r w:rsidR="006C6CE0" w:rsidRPr="000206A2">
              <w:rPr>
                <w:webHidden/>
              </w:rPr>
              <w:tab/>
            </w:r>
            <w:r w:rsidR="006C6CE0" w:rsidRPr="000206A2">
              <w:rPr>
                <w:webHidden/>
              </w:rPr>
              <w:fldChar w:fldCharType="begin"/>
            </w:r>
            <w:r w:rsidR="006C6CE0" w:rsidRPr="000206A2">
              <w:rPr>
                <w:webHidden/>
              </w:rPr>
              <w:instrText xml:space="preserve"> PAGEREF _Toc165922817 \h </w:instrText>
            </w:r>
            <w:r w:rsidR="006C6CE0" w:rsidRPr="000206A2">
              <w:rPr>
                <w:webHidden/>
              </w:rPr>
            </w:r>
            <w:r w:rsidR="006C6CE0" w:rsidRPr="000206A2">
              <w:rPr>
                <w:webHidden/>
              </w:rPr>
              <w:fldChar w:fldCharType="separate"/>
            </w:r>
            <w:r w:rsidR="006C6CE0" w:rsidRPr="000206A2">
              <w:rPr>
                <w:webHidden/>
              </w:rPr>
              <w:t>15</w:t>
            </w:r>
            <w:r w:rsidR="006C6CE0" w:rsidRPr="000206A2">
              <w:rPr>
                <w:webHidden/>
              </w:rPr>
              <w:fldChar w:fldCharType="end"/>
            </w:r>
          </w:hyperlink>
        </w:p>
        <w:p w14:paraId="3A24B672" w14:textId="285DBB6F" w:rsidR="006C6CE0" w:rsidRPr="000206A2" w:rsidRDefault="00CC0372">
          <w:pPr>
            <w:pStyle w:val="TOC3"/>
            <w:rPr>
              <w:rFonts w:asciiTheme="minorHAnsi" w:eastAsiaTheme="minorEastAsia" w:hAnsiTheme="minorHAnsi" w:cstheme="minorBidi"/>
              <w:kern w:val="2"/>
              <w:sz w:val="22"/>
              <w14:ligatures w14:val="standardContextual"/>
            </w:rPr>
          </w:pPr>
          <w:hyperlink w:anchor="_Toc165922818" w:history="1">
            <w:r w:rsidR="006C6CE0" w:rsidRPr="000206A2">
              <w:rPr>
                <w:rStyle w:val="Hyperlink"/>
                <w:lang w:val="bg-BG"/>
              </w:rPr>
              <w:t>12.1</w:t>
            </w:r>
            <w:r w:rsidR="006C6CE0" w:rsidRPr="000206A2">
              <w:rPr>
                <w:rFonts w:asciiTheme="minorHAnsi" w:eastAsiaTheme="minorEastAsia" w:hAnsiTheme="minorHAnsi" w:cstheme="minorBidi"/>
                <w:kern w:val="2"/>
                <w:sz w:val="22"/>
                <w14:ligatures w14:val="standardContextual"/>
              </w:rPr>
              <w:tab/>
            </w:r>
            <w:r w:rsidR="006C6CE0" w:rsidRPr="000206A2">
              <w:rPr>
                <w:rStyle w:val="Hyperlink"/>
                <w:lang w:val="bg-BG"/>
              </w:rPr>
              <w:t>Спецификации</w:t>
            </w:r>
            <w:r w:rsidR="006C6CE0" w:rsidRPr="000206A2">
              <w:rPr>
                <w:webHidden/>
              </w:rPr>
              <w:tab/>
            </w:r>
            <w:r w:rsidR="006C6CE0" w:rsidRPr="000206A2">
              <w:rPr>
                <w:webHidden/>
              </w:rPr>
              <w:fldChar w:fldCharType="begin"/>
            </w:r>
            <w:r w:rsidR="006C6CE0" w:rsidRPr="000206A2">
              <w:rPr>
                <w:webHidden/>
              </w:rPr>
              <w:instrText xml:space="preserve"> PAGEREF _Toc165922818 \h </w:instrText>
            </w:r>
            <w:r w:rsidR="006C6CE0" w:rsidRPr="000206A2">
              <w:rPr>
                <w:webHidden/>
              </w:rPr>
            </w:r>
            <w:r w:rsidR="006C6CE0" w:rsidRPr="000206A2">
              <w:rPr>
                <w:webHidden/>
              </w:rPr>
              <w:fldChar w:fldCharType="separate"/>
            </w:r>
            <w:r w:rsidR="006C6CE0" w:rsidRPr="000206A2">
              <w:rPr>
                <w:webHidden/>
              </w:rPr>
              <w:t>15</w:t>
            </w:r>
            <w:r w:rsidR="006C6CE0" w:rsidRPr="000206A2">
              <w:rPr>
                <w:webHidden/>
              </w:rPr>
              <w:fldChar w:fldCharType="end"/>
            </w:r>
          </w:hyperlink>
        </w:p>
        <w:p w14:paraId="2D77F7D3" w14:textId="3A4695CC" w:rsidR="006C6CE0" w:rsidRPr="000206A2" w:rsidRDefault="00CC0372">
          <w:pPr>
            <w:pStyle w:val="TOC3"/>
            <w:rPr>
              <w:rFonts w:asciiTheme="minorHAnsi" w:eastAsiaTheme="minorEastAsia" w:hAnsiTheme="minorHAnsi" w:cstheme="minorBidi"/>
              <w:kern w:val="2"/>
              <w:sz w:val="22"/>
              <w14:ligatures w14:val="standardContextual"/>
            </w:rPr>
          </w:pPr>
          <w:hyperlink w:anchor="_Toc165922819" w:history="1">
            <w:r w:rsidR="006C6CE0" w:rsidRPr="000206A2">
              <w:rPr>
                <w:rStyle w:val="Hyperlink"/>
                <w:lang w:val="bg-BG"/>
              </w:rPr>
              <w:t>12.2</w:t>
            </w:r>
            <w:r w:rsidR="006C6CE0" w:rsidRPr="000206A2">
              <w:rPr>
                <w:rFonts w:asciiTheme="minorHAnsi" w:eastAsiaTheme="minorEastAsia" w:hAnsiTheme="minorHAnsi" w:cstheme="minorBidi"/>
                <w:kern w:val="2"/>
                <w:sz w:val="22"/>
                <w14:ligatures w14:val="standardContextual"/>
              </w:rPr>
              <w:tab/>
            </w:r>
            <w:r w:rsidR="006C6CE0" w:rsidRPr="000206A2">
              <w:rPr>
                <w:rStyle w:val="Hyperlink"/>
                <w:lang w:val="bg-BG"/>
              </w:rPr>
              <w:t>Определяне на качеството</w:t>
            </w:r>
            <w:r w:rsidR="006C6CE0" w:rsidRPr="000206A2">
              <w:rPr>
                <w:webHidden/>
              </w:rPr>
              <w:tab/>
            </w:r>
            <w:r w:rsidR="006C6CE0" w:rsidRPr="000206A2">
              <w:rPr>
                <w:webHidden/>
              </w:rPr>
              <w:fldChar w:fldCharType="begin"/>
            </w:r>
            <w:r w:rsidR="006C6CE0" w:rsidRPr="000206A2">
              <w:rPr>
                <w:webHidden/>
              </w:rPr>
              <w:instrText xml:space="preserve"> PAGEREF _Toc165922819 \h </w:instrText>
            </w:r>
            <w:r w:rsidR="006C6CE0" w:rsidRPr="000206A2">
              <w:rPr>
                <w:webHidden/>
              </w:rPr>
            </w:r>
            <w:r w:rsidR="006C6CE0" w:rsidRPr="000206A2">
              <w:rPr>
                <w:webHidden/>
              </w:rPr>
              <w:fldChar w:fldCharType="separate"/>
            </w:r>
            <w:r w:rsidR="006C6CE0" w:rsidRPr="000206A2">
              <w:rPr>
                <w:webHidden/>
              </w:rPr>
              <w:t>16</w:t>
            </w:r>
            <w:r w:rsidR="006C6CE0" w:rsidRPr="000206A2">
              <w:rPr>
                <w:webHidden/>
              </w:rPr>
              <w:fldChar w:fldCharType="end"/>
            </w:r>
          </w:hyperlink>
        </w:p>
        <w:p w14:paraId="6E6B2D45" w14:textId="178F8064" w:rsidR="006C6CE0" w:rsidRPr="000206A2" w:rsidRDefault="00CC0372">
          <w:pPr>
            <w:pStyle w:val="TOC3"/>
            <w:rPr>
              <w:rFonts w:asciiTheme="minorHAnsi" w:eastAsiaTheme="minorEastAsia" w:hAnsiTheme="minorHAnsi" w:cstheme="minorBidi"/>
              <w:kern w:val="2"/>
              <w:sz w:val="22"/>
              <w14:ligatures w14:val="standardContextual"/>
            </w:rPr>
          </w:pPr>
          <w:hyperlink w:anchor="_Toc165922820" w:history="1">
            <w:r w:rsidR="006C6CE0" w:rsidRPr="000206A2">
              <w:rPr>
                <w:rStyle w:val="Hyperlink"/>
                <w:lang w:val="bg-BG"/>
              </w:rPr>
              <w:t>12.3</w:t>
            </w:r>
            <w:r w:rsidR="006C6CE0" w:rsidRPr="000206A2">
              <w:rPr>
                <w:rFonts w:asciiTheme="minorHAnsi" w:eastAsiaTheme="minorEastAsia" w:hAnsiTheme="minorHAnsi" w:cstheme="minorBidi"/>
                <w:kern w:val="2"/>
                <w:sz w:val="22"/>
                <w14:ligatures w14:val="standardContextual"/>
              </w:rPr>
              <w:tab/>
            </w:r>
            <w:r w:rsidR="006C6CE0" w:rsidRPr="000206A2">
              <w:rPr>
                <w:rStyle w:val="Hyperlink"/>
                <w:lang w:val="bg-BG"/>
              </w:rPr>
              <w:t>LNG извън спецификациите</w:t>
            </w:r>
            <w:r w:rsidR="006C6CE0" w:rsidRPr="000206A2">
              <w:rPr>
                <w:webHidden/>
              </w:rPr>
              <w:tab/>
            </w:r>
            <w:r w:rsidR="006C6CE0" w:rsidRPr="000206A2">
              <w:rPr>
                <w:webHidden/>
              </w:rPr>
              <w:fldChar w:fldCharType="begin"/>
            </w:r>
            <w:r w:rsidR="006C6CE0" w:rsidRPr="000206A2">
              <w:rPr>
                <w:webHidden/>
              </w:rPr>
              <w:instrText xml:space="preserve"> PAGEREF _Toc165922820 \h </w:instrText>
            </w:r>
            <w:r w:rsidR="006C6CE0" w:rsidRPr="000206A2">
              <w:rPr>
                <w:webHidden/>
              </w:rPr>
            </w:r>
            <w:r w:rsidR="006C6CE0" w:rsidRPr="000206A2">
              <w:rPr>
                <w:webHidden/>
              </w:rPr>
              <w:fldChar w:fldCharType="separate"/>
            </w:r>
            <w:r w:rsidR="006C6CE0" w:rsidRPr="000206A2">
              <w:rPr>
                <w:webHidden/>
              </w:rPr>
              <w:t>16</w:t>
            </w:r>
            <w:r w:rsidR="006C6CE0" w:rsidRPr="000206A2">
              <w:rPr>
                <w:webHidden/>
              </w:rPr>
              <w:fldChar w:fldCharType="end"/>
            </w:r>
          </w:hyperlink>
        </w:p>
        <w:p w14:paraId="20B4A52E" w14:textId="70C6E136" w:rsidR="006C6CE0" w:rsidRPr="000206A2" w:rsidRDefault="00CC0372">
          <w:pPr>
            <w:pStyle w:val="TOC2"/>
            <w:rPr>
              <w:rFonts w:asciiTheme="minorHAnsi" w:eastAsiaTheme="minorEastAsia" w:hAnsiTheme="minorHAnsi" w:cstheme="minorBidi"/>
              <w:b w:val="0"/>
              <w:kern w:val="2"/>
              <w:sz w:val="22"/>
              <w:lang w:val="en-US"/>
              <w14:ligatures w14:val="standardContextual"/>
            </w:rPr>
          </w:pPr>
          <w:hyperlink w:anchor="_Toc165922821" w:history="1">
            <w:r w:rsidR="006C6CE0" w:rsidRPr="000206A2">
              <w:rPr>
                <w:rStyle w:val="Hyperlink"/>
                <w:lang w:val="bg-BG"/>
              </w:rPr>
              <w:t>НЕДОСТАВКА НА ВПГ</w:t>
            </w:r>
            <w:r w:rsidR="006C6CE0" w:rsidRPr="000206A2">
              <w:rPr>
                <w:webHidden/>
              </w:rPr>
              <w:tab/>
            </w:r>
            <w:r w:rsidR="006C6CE0" w:rsidRPr="000206A2">
              <w:rPr>
                <w:webHidden/>
              </w:rPr>
              <w:fldChar w:fldCharType="begin"/>
            </w:r>
            <w:r w:rsidR="006C6CE0" w:rsidRPr="000206A2">
              <w:rPr>
                <w:webHidden/>
              </w:rPr>
              <w:instrText xml:space="preserve"> PAGEREF _Toc165922821 \h </w:instrText>
            </w:r>
            <w:r w:rsidR="006C6CE0" w:rsidRPr="000206A2">
              <w:rPr>
                <w:webHidden/>
              </w:rPr>
            </w:r>
            <w:r w:rsidR="006C6CE0" w:rsidRPr="000206A2">
              <w:rPr>
                <w:webHidden/>
              </w:rPr>
              <w:fldChar w:fldCharType="separate"/>
            </w:r>
            <w:r w:rsidR="006C6CE0" w:rsidRPr="000206A2">
              <w:rPr>
                <w:webHidden/>
              </w:rPr>
              <w:t>17</w:t>
            </w:r>
            <w:r w:rsidR="006C6CE0" w:rsidRPr="000206A2">
              <w:rPr>
                <w:webHidden/>
              </w:rPr>
              <w:fldChar w:fldCharType="end"/>
            </w:r>
          </w:hyperlink>
        </w:p>
        <w:p w14:paraId="4D31ABF4" w14:textId="60F9754C" w:rsidR="006C6CE0" w:rsidRPr="000206A2" w:rsidRDefault="00CC0372">
          <w:pPr>
            <w:pStyle w:val="TOC2"/>
            <w:rPr>
              <w:rFonts w:asciiTheme="minorHAnsi" w:eastAsiaTheme="minorEastAsia" w:hAnsiTheme="minorHAnsi" w:cstheme="minorBidi"/>
              <w:b w:val="0"/>
              <w:kern w:val="2"/>
              <w:sz w:val="22"/>
              <w:lang w:val="en-US"/>
              <w14:ligatures w14:val="standardContextual"/>
            </w:rPr>
          </w:pPr>
          <w:hyperlink w:anchor="_Toc165922822" w:history="1">
            <w:r w:rsidR="006C6CE0" w:rsidRPr="000206A2">
              <w:rPr>
                <w:rStyle w:val="Hyperlink"/>
                <w:lang w:val="bg-BG"/>
              </w:rPr>
              <w:t>ПРЕСТОЙ</w:t>
            </w:r>
            <w:r w:rsidR="006C6CE0" w:rsidRPr="000206A2">
              <w:rPr>
                <w:webHidden/>
              </w:rPr>
              <w:tab/>
            </w:r>
            <w:r w:rsidR="006C6CE0" w:rsidRPr="000206A2">
              <w:rPr>
                <w:webHidden/>
              </w:rPr>
              <w:fldChar w:fldCharType="begin"/>
            </w:r>
            <w:r w:rsidR="006C6CE0" w:rsidRPr="000206A2">
              <w:rPr>
                <w:webHidden/>
              </w:rPr>
              <w:instrText xml:space="preserve"> PAGEREF _Toc165922822 \h </w:instrText>
            </w:r>
            <w:r w:rsidR="006C6CE0" w:rsidRPr="000206A2">
              <w:rPr>
                <w:webHidden/>
              </w:rPr>
            </w:r>
            <w:r w:rsidR="006C6CE0" w:rsidRPr="000206A2">
              <w:rPr>
                <w:webHidden/>
              </w:rPr>
              <w:fldChar w:fldCharType="separate"/>
            </w:r>
            <w:r w:rsidR="006C6CE0" w:rsidRPr="000206A2">
              <w:rPr>
                <w:webHidden/>
              </w:rPr>
              <w:t>17</w:t>
            </w:r>
            <w:r w:rsidR="006C6CE0" w:rsidRPr="000206A2">
              <w:rPr>
                <w:webHidden/>
              </w:rPr>
              <w:fldChar w:fldCharType="end"/>
            </w:r>
          </w:hyperlink>
        </w:p>
        <w:p w14:paraId="059E8C1B" w14:textId="32907C24" w:rsidR="006C6CE0" w:rsidRPr="000206A2" w:rsidRDefault="00CC0372">
          <w:pPr>
            <w:pStyle w:val="TOC2"/>
            <w:rPr>
              <w:rFonts w:asciiTheme="minorHAnsi" w:eastAsiaTheme="minorEastAsia" w:hAnsiTheme="minorHAnsi" w:cstheme="minorBidi"/>
              <w:b w:val="0"/>
              <w:kern w:val="2"/>
              <w:sz w:val="22"/>
              <w:lang w:val="en-US"/>
              <w14:ligatures w14:val="standardContextual"/>
            </w:rPr>
          </w:pPr>
          <w:hyperlink w:anchor="_Toc165922823" w:history="1">
            <w:r w:rsidR="006C6CE0" w:rsidRPr="000206A2">
              <w:rPr>
                <w:rStyle w:val="Hyperlink"/>
                <w:lang w:val="bg-BG"/>
              </w:rPr>
              <w:t>ДОГОВОРЕНА ПОДДРЪЖКА И РЕМОНТИ</w:t>
            </w:r>
            <w:r w:rsidR="006C6CE0" w:rsidRPr="000206A2">
              <w:rPr>
                <w:webHidden/>
              </w:rPr>
              <w:tab/>
            </w:r>
            <w:r w:rsidR="006C6CE0" w:rsidRPr="000206A2">
              <w:rPr>
                <w:webHidden/>
              </w:rPr>
              <w:fldChar w:fldCharType="begin"/>
            </w:r>
            <w:r w:rsidR="006C6CE0" w:rsidRPr="000206A2">
              <w:rPr>
                <w:webHidden/>
              </w:rPr>
              <w:instrText xml:space="preserve"> PAGEREF _Toc165922823 \h </w:instrText>
            </w:r>
            <w:r w:rsidR="006C6CE0" w:rsidRPr="000206A2">
              <w:rPr>
                <w:webHidden/>
              </w:rPr>
            </w:r>
            <w:r w:rsidR="006C6CE0" w:rsidRPr="000206A2">
              <w:rPr>
                <w:webHidden/>
              </w:rPr>
              <w:fldChar w:fldCharType="separate"/>
            </w:r>
            <w:r w:rsidR="006C6CE0" w:rsidRPr="000206A2">
              <w:rPr>
                <w:webHidden/>
              </w:rPr>
              <w:t>18</w:t>
            </w:r>
            <w:r w:rsidR="006C6CE0" w:rsidRPr="000206A2">
              <w:rPr>
                <w:webHidden/>
              </w:rPr>
              <w:fldChar w:fldCharType="end"/>
            </w:r>
          </w:hyperlink>
        </w:p>
        <w:p w14:paraId="2E71A0D5" w14:textId="43747941" w:rsidR="006C6CE0" w:rsidRPr="000206A2" w:rsidRDefault="00CC0372">
          <w:pPr>
            <w:pStyle w:val="TOC2"/>
            <w:rPr>
              <w:rFonts w:asciiTheme="minorHAnsi" w:eastAsiaTheme="minorEastAsia" w:hAnsiTheme="minorHAnsi" w:cstheme="minorBidi"/>
              <w:b w:val="0"/>
              <w:kern w:val="2"/>
              <w:sz w:val="22"/>
              <w:lang w:val="en-US"/>
              <w14:ligatures w14:val="standardContextual"/>
            </w:rPr>
          </w:pPr>
          <w:hyperlink w:anchor="_Toc165922824" w:history="1">
            <w:r w:rsidR="006C6CE0" w:rsidRPr="000206A2">
              <w:rPr>
                <w:rStyle w:val="Hyperlink"/>
                <w:lang w:val="bg-BG"/>
              </w:rPr>
              <w:t>ГАРАНЦИИ</w:t>
            </w:r>
            <w:r w:rsidR="006C6CE0" w:rsidRPr="000206A2">
              <w:rPr>
                <w:webHidden/>
              </w:rPr>
              <w:tab/>
            </w:r>
            <w:r w:rsidR="006C6CE0" w:rsidRPr="000206A2">
              <w:rPr>
                <w:webHidden/>
              </w:rPr>
              <w:fldChar w:fldCharType="begin"/>
            </w:r>
            <w:r w:rsidR="006C6CE0" w:rsidRPr="000206A2">
              <w:rPr>
                <w:webHidden/>
              </w:rPr>
              <w:instrText xml:space="preserve"> PAGEREF _Toc165922824 \h </w:instrText>
            </w:r>
            <w:r w:rsidR="006C6CE0" w:rsidRPr="000206A2">
              <w:rPr>
                <w:webHidden/>
              </w:rPr>
            </w:r>
            <w:r w:rsidR="006C6CE0" w:rsidRPr="000206A2">
              <w:rPr>
                <w:webHidden/>
              </w:rPr>
              <w:fldChar w:fldCharType="separate"/>
            </w:r>
            <w:r w:rsidR="006C6CE0" w:rsidRPr="000206A2">
              <w:rPr>
                <w:webHidden/>
              </w:rPr>
              <w:t>18</w:t>
            </w:r>
            <w:r w:rsidR="006C6CE0" w:rsidRPr="000206A2">
              <w:rPr>
                <w:webHidden/>
              </w:rPr>
              <w:fldChar w:fldCharType="end"/>
            </w:r>
          </w:hyperlink>
        </w:p>
        <w:p w14:paraId="5833C79F" w14:textId="6F9AA0B6" w:rsidR="006C6CE0" w:rsidRPr="000206A2" w:rsidRDefault="00CC0372">
          <w:pPr>
            <w:pStyle w:val="TOC2"/>
            <w:rPr>
              <w:rFonts w:asciiTheme="minorHAnsi" w:eastAsiaTheme="minorEastAsia" w:hAnsiTheme="minorHAnsi" w:cstheme="minorBidi"/>
              <w:b w:val="0"/>
              <w:kern w:val="2"/>
              <w:sz w:val="22"/>
              <w:lang w:val="en-US"/>
              <w14:ligatures w14:val="standardContextual"/>
            </w:rPr>
          </w:pPr>
          <w:hyperlink w:anchor="_Toc165922825" w:history="1">
            <w:r w:rsidR="006C6CE0" w:rsidRPr="000206A2">
              <w:rPr>
                <w:rStyle w:val="Hyperlink"/>
                <w:lang w:val="bg-BG"/>
              </w:rPr>
              <w:t>ОГРАНИЧАВАНЕ НА ОТГОВОРНОСТТА</w:t>
            </w:r>
            <w:r w:rsidR="006C6CE0" w:rsidRPr="000206A2">
              <w:rPr>
                <w:webHidden/>
              </w:rPr>
              <w:tab/>
            </w:r>
            <w:r w:rsidR="006C6CE0" w:rsidRPr="000206A2">
              <w:rPr>
                <w:webHidden/>
              </w:rPr>
              <w:fldChar w:fldCharType="begin"/>
            </w:r>
            <w:r w:rsidR="006C6CE0" w:rsidRPr="000206A2">
              <w:rPr>
                <w:webHidden/>
              </w:rPr>
              <w:instrText xml:space="preserve"> PAGEREF _Toc165922825 \h </w:instrText>
            </w:r>
            <w:r w:rsidR="006C6CE0" w:rsidRPr="000206A2">
              <w:rPr>
                <w:webHidden/>
              </w:rPr>
            </w:r>
            <w:r w:rsidR="006C6CE0" w:rsidRPr="000206A2">
              <w:rPr>
                <w:webHidden/>
              </w:rPr>
              <w:fldChar w:fldCharType="separate"/>
            </w:r>
            <w:r w:rsidR="006C6CE0" w:rsidRPr="000206A2">
              <w:rPr>
                <w:webHidden/>
              </w:rPr>
              <w:t>19</w:t>
            </w:r>
            <w:r w:rsidR="006C6CE0" w:rsidRPr="000206A2">
              <w:rPr>
                <w:webHidden/>
              </w:rPr>
              <w:fldChar w:fldCharType="end"/>
            </w:r>
          </w:hyperlink>
        </w:p>
        <w:p w14:paraId="557DFA19" w14:textId="551CC3E5" w:rsidR="006C6CE0" w:rsidRPr="000206A2" w:rsidRDefault="00CC0372">
          <w:pPr>
            <w:pStyle w:val="TOC2"/>
            <w:rPr>
              <w:rFonts w:asciiTheme="minorHAnsi" w:eastAsiaTheme="minorEastAsia" w:hAnsiTheme="minorHAnsi" w:cstheme="minorBidi"/>
              <w:b w:val="0"/>
              <w:kern w:val="2"/>
              <w:sz w:val="22"/>
              <w:lang w:val="en-US"/>
              <w14:ligatures w14:val="standardContextual"/>
            </w:rPr>
          </w:pPr>
          <w:hyperlink w:anchor="_Toc165922826" w:history="1">
            <w:r w:rsidR="006C6CE0" w:rsidRPr="000206A2">
              <w:rPr>
                <w:rStyle w:val="Hyperlink"/>
                <w:lang w:val="bg-BG"/>
              </w:rPr>
              <w:t>НЕПРЕОДОЛИМА СИЛА</w:t>
            </w:r>
            <w:r w:rsidR="006C6CE0" w:rsidRPr="000206A2">
              <w:rPr>
                <w:webHidden/>
              </w:rPr>
              <w:tab/>
            </w:r>
            <w:r w:rsidR="006C6CE0" w:rsidRPr="000206A2">
              <w:rPr>
                <w:webHidden/>
              </w:rPr>
              <w:fldChar w:fldCharType="begin"/>
            </w:r>
            <w:r w:rsidR="006C6CE0" w:rsidRPr="000206A2">
              <w:rPr>
                <w:webHidden/>
              </w:rPr>
              <w:instrText xml:space="preserve"> PAGEREF _Toc165922826 \h </w:instrText>
            </w:r>
            <w:r w:rsidR="006C6CE0" w:rsidRPr="000206A2">
              <w:rPr>
                <w:webHidden/>
              </w:rPr>
            </w:r>
            <w:r w:rsidR="006C6CE0" w:rsidRPr="000206A2">
              <w:rPr>
                <w:webHidden/>
              </w:rPr>
              <w:fldChar w:fldCharType="separate"/>
            </w:r>
            <w:r w:rsidR="006C6CE0" w:rsidRPr="000206A2">
              <w:rPr>
                <w:webHidden/>
              </w:rPr>
              <w:t>19</w:t>
            </w:r>
            <w:r w:rsidR="006C6CE0" w:rsidRPr="000206A2">
              <w:rPr>
                <w:webHidden/>
              </w:rPr>
              <w:fldChar w:fldCharType="end"/>
            </w:r>
          </w:hyperlink>
        </w:p>
        <w:p w14:paraId="5CF07B07" w14:textId="72B8A209" w:rsidR="006C6CE0" w:rsidRPr="000206A2" w:rsidRDefault="00CC0372">
          <w:pPr>
            <w:pStyle w:val="TOC2"/>
            <w:rPr>
              <w:rFonts w:asciiTheme="minorHAnsi" w:eastAsiaTheme="minorEastAsia" w:hAnsiTheme="minorHAnsi" w:cstheme="minorBidi"/>
              <w:b w:val="0"/>
              <w:kern w:val="2"/>
              <w:sz w:val="22"/>
              <w:lang w:val="en-US"/>
              <w14:ligatures w14:val="standardContextual"/>
            </w:rPr>
          </w:pPr>
          <w:hyperlink w:anchor="_Toc165922827" w:history="1">
            <w:r w:rsidR="006C6CE0" w:rsidRPr="000206A2">
              <w:rPr>
                <w:rStyle w:val="Hyperlink"/>
                <w:lang w:val="bg-BG"/>
              </w:rPr>
              <w:t>КОНФИДЕНЦИАЛНОСТ</w:t>
            </w:r>
            <w:r w:rsidR="006C6CE0" w:rsidRPr="000206A2">
              <w:rPr>
                <w:webHidden/>
              </w:rPr>
              <w:tab/>
            </w:r>
            <w:r w:rsidR="006C6CE0" w:rsidRPr="000206A2">
              <w:rPr>
                <w:webHidden/>
              </w:rPr>
              <w:fldChar w:fldCharType="begin"/>
            </w:r>
            <w:r w:rsidR="006C6CE0" w:rsidRPr="000206A2">
              <w:rPr>
                <w:webHidden/>
              </w:rPr>
              <w:instrText xml:space="preserve"> PAGEREF _Toc165922827 \h </w:instrText>
            </w:r>
            <w:r w:rsidR="006C6CE0" w:rsidRPr="000206A2">
              <w:rPr>
                <w:webHidden/>
              </w:rPr>
            </w:r>
            <w:r w:rsidR="006C6CE0" w:rsidRPr="000206A2">
              <w:rPr>
                <w:webHidden/>
              </w:rPr>
              <w:fldChar w:fldCharType="separate"/>
            </w:r>
            <w:r w:rsidR="006C6CE0" w:rsidRPr="000206A2">
              <w:rPr>
                <w:webHidden/>
              </w:rPr>
              <w:t>20</w:t>
            </w:r>
            <w:r w:rsidR="006C6CE0" w:rsidRPr="000206A2">
              <w:rPr>
                <w:webHidden/>
              </w:rPr>
              <w:fldChar w:fldCharType="end"/>
            </w:r>
          </w:hyperlink>
        </w:p>
        <w:p w14:paraId="10ACB59B" w14:textId="13608736" w:rsidR="006C6CE0" w:rsidRPr="000206A2" w:rsidRDefault="00CC0372">
          <w:pPr>
            <w:pStyle w:val="TOC2"/>
            <w:rPr>
              <w:rFonts w:asciiTheme="minorHAnsi" w:eastAsiaTheme="minorEastAsia" w:hAnsiTheme="minorHAnsi" w:cstheme="minorBidi"/>
              <w:b w:val="0"/>
              <w:kern w:val="2"/>
              <w:sz w:val="22"/>
              <w:lang w:val="en-US"/>
              <w14:ligatures w14:val="standardContextual"/>
            </w:rPr>
          </w:pPr>
          <w:hyperlink w:anchor="_Toc165922828" w:history="1">
            <w:r w:rsidR="006C6CE0" w:rsidRPr="000206A2">
              <w:rPr>
                <w:rStyle w:val="Hyperlink"/>
                <w:lang w:val="bg-BG"/>
              </w:rPr>
              <w:t>ПРИЛОЖИМО ПРАВО И АРБИТРАЖ</w:t>
            </w:r>
            <w:r w:rsidR="006C6CE0" w:rsidRPr="000206A2">
              <w:rPr>
                <w:webHidden/>
              </w:rPr>
              <w:tab/>
            </w:r>
            <w:r w:rsidR="006C6CE0" w:rsidRPr="000206A2">
              <w:rPr>
                <w:webHidden/>
              </w:rPr>
              <w:fldChar w:fldCharType="begin"/>
            </w:r>
            <w:r w:rsidR="006C6CE0" w:rsidRPr="000206A2">
              <w:rPr>
                <w:webHidden/>
              </w:rPr>
              <w:instrText xml:space="preserve"> PAGEREF _Toc165922828 \h </w:instrText>
            </w:r>
            <w:r w:rsidR="006C6CE0" w:rsidRPr="000206A2">
              <w:rPr>
                <w:webHidden/>
              </w:rPr>
            </w:r>
            <w:r w:rsidR="006C6CE0" w:rsidRPr="000206A2">
              <w:rPr>
                <w:webHidden/>
              </w:rPr>
              <w:fldChar w:fldCharType="separate"/>
            </w:r>
            <w:r w:rsidR="006C6CE0" w:rsidRPr="000206A2">
              <w:rPr>
                <w:webHidden/>
              </w:rPr>
              <w:t>20</w:t>
            </w:r>
            <w:r w:rsidR="006C6CE0" w:rsidRPr="000206A2">
              <w:rPr>
                <w:webHidden/>
              </w:rPr>
              <w:fldChar w:fldCharType="end"/>
            </w:r>
          </w:hyperlink>
        </w:p>
        <w:p w14:paraId="4CBFAAAA" w14:textId="1E9D6952" w:rsidR="006C6CE0" w:rsidRPr="000206A2" w:rsidRDefault="00CC0372">
          <w:pPr>
            <w:pStyle w:val="TOC2"/>
            <w:rPr>
              <w:rFonts w:asciiTheme="minorHAnsi" w:eastAsiaTheme="minorEastAsia" w:hAnsiTheme="minorHAnsi" w:cstheme="minorBidi"/>
              <w:b w:val="0"/>
              <w:kern w:val="2"/>
              <w:sz w:val="22"/>
              <w:lang w:val="en-US"/>
              <w14:ligatures w14:val="standardContextual"/>
            </w:rPr>
          </w:pPr>
          <w:hyperlink w:anchor="_Toc165922829" w:history="1">
            <w:r w:rsidR="006C6CE0" w:rsidRPr="000206A2">
              <w:rPr>
                <w:rStyle w:val="Hyperlink"/>
                <w:lang w:val="bg-BG"/>
              </w:rPr>
              <w:t>ПРЕХВЪРЛЯНЕ</w:t>
            </w:r>
            <w:r w:rsidR="006C6CE0" w:rsidRPr="000206A2">
              <w:rPr>
                <w:webHidden/>
              </w:rPr>
              <w:tab/>
            </w:r>
            <w:r w:rsidR="006C6CE0" w:rsidRPr="000206A2">
              <w:rPr>
                <w:webHidden/>
              </w:rPr>
              <w:fldChar w:fldCharType="begin"/>
            </w:r>
            <w:r w:rsidR="006C6CE0" w:rsidRPr="000206A2">
              <w:rPr>
                <w:webHidden/>
              </w:rPr>
              <w:instrText xml:space="preserve"> PAGEREF _Toc165922829 \h </w:instrText>
            </w:r>
            <w:r w:rsidR="006C6CE0" w:rsidRPr="000206A2">
              <w:rPr>
                <w:webHidden/>
              </w:rPr>
            </w:r>
            <w:r w:rsidR="006C6CE0" w:rsidRPr="000206A2">
              <w:rPr>
                <w:webHidden/>
              </w:rPr>
              <w:fldChar w:fldCharType="separate"/>
            </w:r>
            <w:r w:rsidR="006C6CE0" w:rsidRPr="000206A2">
              <w:rPr>
                <w:webHidden/>
              </w:rPr>
              <w:t>21</w:t>
            </w:r>
            <w:r w:rsidR="006C6CE0" w:rsidRPr="000206A2">
              <w:rPr>
                <w:webHidden/>
              </w:rPr>
              <w:fldChar w:fldCharType="end"/>
            </w:r>
          </w:hyperlink>
        </w:p>
        <w:p w14:paraId="70030DCD" w14:textId="3819FD31" w:rsidR="006C6CE0" w:rsidRPr="000206A2" w:rsidRDefault="00CC0372">
          <w:pPr>
            <w:pStyle w:val="TOC2"/>
            <w:rPr>
              <w:rFonts w:asciiTheme="minorHAnsi" w:eastAsiaTheme="minorEastAsia" w:hAnsiTheme="minorHAnsi" w:cstheme="minorBidi"/>
              <w:b w:val="0"/>
              <w:kern w:val="2"/>
              <w:sz w:val="22"/>
              <w:lang w:val="en-US"/>
              <w14:ligatures w14:val="standardContextual"/>
            </w:rPr>
          </w:pPr>
          <w:hyperlink w:anchor="_Toc165922830" w:history="1">
            <w:r w:rsidR="006C6CE0" w:rsidRPr="000206A2">
              <w:rPr>
                <w:rStyle w:val="Hyperlink"/>
                <w:lang w:val="bg-BG"/>
              </w:rPr>
              <w:t>ДАНЪЦИ</w:t>
            </w:r>
            <w:r w:rsidR="006C6CE0" w:rsidRPr="000206A2">
              <w:rPr>
                <w:webHidden/>
              </w:rPr>
              <w:tab/>
            </w:r>
            <w:r w:rsidR="006C6CE0" w:rsidRPr="000206A2">
              <w:rPr>
                <w:webHidden/>
              </w:rPr>
              <w:fldChar w:fldCharType="begin"/>
            </w:r>
            <w:r w:rsidR="006C6CE0" w:rsidRPr="000206A2">
              <w:rPr>
                <w:webHidden/>
              </w:rPr>
              <w:instrText xml:space="preserve"> PAGEREF _Toc165922830 \h </w:instrText>
            </w:r>
            <w:r w:rsidR="006C6CE0" w:rsidRPr="000206A2">
              <w:rPr>
                <w:webHidden/>
              </w:rPr>
            </w:r>
            <w:r w:rsidR="006C6CE0" w:rsidRPr="000206A2">
              <w:rPr>
                <w:webHidden/>
              </w:rPr>
              <w:fldChar w:fldCharType="separate"/>
            </w:r>
            <w:r w:rsidR="006C6CE0" w:rsidRPr="000206A2">
              <w:rPr>
                <w:webHidden/>
              </w:rPr>
              <w:t>21</w:t>
            </w:r>
            <w:r w:rsidR="006C6CE0" w:rsidRPr="000206A2">
              <w:rPr>
                <w:webHidden/>
              </w:rPr>
              <w:fldChar w:fldCharType="end"/>
            </w:r>
          </w:hyperlink>
        </w:p>
        <w:p w14:paraId="40356DB4" w14:textId="1E8B4F32" w:rsidR="006C6CE0" w:rsidRPr="000206A2" w:rsidRDefault="00CC0372">
          <w:pPr>
            <w:pStyle w:val="TOC2"/>
            <w:rPr>
              <w:rFonts w:asciiTheme="minorHAnsi" w:eastAsiaTheme="minorEastAsia" w:hAnsiTheme="minorHAnsi" w:cstheme="minorBidi"/>
              <w:b w:val="0"/>
              <w:kern w:val="2"/>
              <w:sz w:val="22"/>
              <w:lang w:val="en-US"/>
              <w14:ligatures w14:val="standardContextual"/>
            </w:rPr>
          </w:pPr>
          <w:hyperlink w:anchor="_Toc165922831" w:history="1">
            <w:r w:rsidR="006C6CE0" w:rsidRPr="000206A2">
              <w:rPr>
                <w:rStyle w:val="Hyperlink"/>
                <w:lang w:val="bg-BG"/>
              </w:rPr>
              <w:t>СПОРАЗУМЕНИЕТО В ЦЯЛОСТ</w:t>
            </w:r>
            <w:r w:rsidR="006C6CE0" w:rsidRPr="000206A2">
              <w:rPr>
                <w:webHidden/>
              </w:rPr>
              <w:tab/>
            </w:r>
            <w:r w:rsidR="006C6CE0" w:rsidRPr="000206A2">
              <w:rPr>
                <w:webHidden/>
              </w:rPr>
              <w:fldChar w:fldCharType="begin"/>
            </w:r>
            <w:r w:rsidR="006C6CE0" w:rsidRPr="000206A2">
              <w:rPr>
                <w:webHidden/>
              </w:rPr>
              <w:instrText xml:space="preserve"> PAGEREF _Toc165922831 \h </w:instrText>
            </w:r>
            <w:r w:rsidR="006C6CE0" w:rsidRPr="000206A2">
              <w:rPr>
                <w:webHidden/>
              </w:rPr>
            </w:r>
            <w:r w:rsidR="006C6CE0" w:rsidRPr="000206A2">
              <w:rPr>
                <w:webHidden/>
              </w:rPr>
              <w:fldChar w:fldCharType="separate"/>
            </w:r>
            <w:r w:rsidR="006C6CE0" w:rsidRPr="000206A2">
              <w:rPr>
                <w:webHidden/>
              </w:rPr>
              <w:t>21</w:t>
            </w:r>
            <w:r w:rsidR="006C6CE0" w:rsidRPr="000206A2">
              <w:rPr>
                <w:webHidden/>
              </w:rPr>
              <w:fldChar w:fldCharType="end"/>
            </w:r>
          </w:hyperlink>
        </w:p>
        <w:p w14:paraId="5CBE7286" w14:textId="57B09C4D" w:rsidR="006C6CE0" w:rsidRPr="000206A2" w:rsidRDefault="00CC0372">
          <w:pPr>
            <w:pStyle w:val="TOC2"/>
            <w:rPr>
              <w:rFonts w:asciiTheme="minorHAnsi" w:eastAsiaTheme="minorEastAsia" w:hAnsiTheme="minorHAnsi" w:cstheme="minorBidi"/>
              <w:b w:val="0"/>
              <w:kern w:val="2"/>
              <w:sz w:val="22"/>
              <w:lang w:val="en-US"/>
              <w14:ligatures w14:val="standardContextual"/>
            </w:rPr>
          </w:pPr>
          <w:hyperlink w:anchor="_Toc165922832" w:history="1">
            <w:r w:rsidR="006C6CE0" w:rsidRPr="000206A2">
              <w:rPr>
                <w:rStyle w:val="Hyperlink"/>
                <w:lang w:val="bg-BG"/>
              </w:rPr>
              <w:t>ОБЩИ УСЛОВИЯ</w:t>
            </w:r>
            <w:r w:rsidR="006C6CE0" w:rsidRPr="000206A2">
              <w:rPr>
                <w:webHidden/>
              </w:rPr>
              <w:tab/>
            </w:r>
            <w:r w:rsidR="006C6CE0" w:rsidRPr="000206A2">
              <w:rPr>
                <w:webHidden/>
              </w:rPr>
              <w:fldChar w:fldCharType="begin"/>
            </w:r>
            <w:r w:rsidR="006C6CE0" w:rsidRPr="000206A2">
              <w:rPr>
                <w:webHidden/>
              </w:rPr>
              <w:instrText xml:space="preserve"> PAGEREF _Toc165922832 \h </w:instrText>
            </w:r>
            <w:r w:rsidR="006C6CE0" w:rsidRPr="000206A2">
              <w:rPr>
                <w:webHidden/>
              </w:rPr>
            </w:r>
            <w:r w:rsidR="006C6CE0" w:rsidRPr="000206A2">
              <w:rPr>
                <w:webHidden/>
              </w:rPr>
              <w:fldChar w:fldCharType="separate"/>
            </w:r>
            <w:r w:rsidR="006C6CE0" w:rsidRPr="000206A2">
              <w:rPr>
                <w:webHidden/>
              </w:rPr>
              <w:t>22</w:t>
            </w:r>
            <w:r w:rsidR="006C6CE0" w:rsidRPr="000206A2">
              <w:rPr>
                <w:webHidden/>
              </w:rPr>
              <w:fldChar w:fldCharType="end"/>
            </w:r>
          </w:hyperlink>
        </w:p>
        <w:p w14:paraId="113C5A3F" w14:textId="5C80F36B" w:rsidR="006C6CE0" w:rsidRPr="000206A2" w:rsidRDefault="00CC0372">
          <w:pPr>
            <w:pStyle w:val="TOC3"/>
            <w:rPr>
              <w:rFonts w:asciiTheme="minorHAnsi" w:eastAsiaTheme="minorEastAsia" w:hAnsiTheme="minorHAnsi" w:cstheme="minorBidi"/>
              <w:kern w:val="2"/>
              <w:sz w:val="22"/>
              <w14:ligatures w14:val="standardContextual"/>
            </w:rPr>
          </w:pPr>
          <w:hyperlink w:anchor="_Toc165922833" w:history="1">
            <w:r w:rsidR="006C6CE0" w:rsidRPr="000206A2">
              <w:rPr>
                <w:rStyle w:val="Hyperlink"/>
                <w:lang w:val="bg-BG"/>
              </w:rPr>
              <w:t>25.1</w:t>
            </w:r>
            <w:r w:rsidR="006C6CE0" w:rsidRPr="000206A2">
              <w:rPr>
                <w:rFonts w:asciiTheme="minorHAnsi" w:eastAsiaTheme="minorEastAsia" w:hAnsiTheme="minorHAnsi" w:cstheme="minorBidi"/>
                <w:kern w:val="2"/>
                <w:sz w:val="22"/>
                <w14:ligatures w14:val="standardContextual"/>
              </w:rPr>
              <w:tab/>
            </w:r>
            <w:r w:rsidR="006C6CE0" w:rsidRPr="000206A2">
              <w:rPr>
                <w:rStyle w:val="Hyperlink"/>
                <w:lang w:val="bg-BG"/>
              </w:rPr>
              <w:t>Допълнителни уверения</w:t>
            </w:r>
            <w:r w:rsidR="006C6CE0" w:rsidRPr="000206A2">
              <w:rPr>
                <w:webHidden/>
              </w:rPr>
              <w:tab/>
            </w:r>
            <w:r w:rsidR="006C6CE0" w:rsidRPr="000206A2">
              <w:rPr>
                <w:webHidden/>
              </w:rPr>
              <w:fldChar w:fldCharType="begin"/>
            </w:r>
            <w:r w:rsidR="006C6CE0" w:rsidRPr="000206A2">
              <w:rPr>
                <w:webHidden/>
              </w:rPr>
              <w:instrText xml:space="preserve"> PAGEREF _Toc165922833 \h </w:instrText>
            </w:r>
            <w:r w:rsidR="006C6CE0" w:rsidRPr="000206A2">
              <w:rPr>
                <w:webHidden/>
              </w:rPr>
            </w:r>
            <w:r w:rsidR="006C6CE0" w:rsidRPr="000206A2">
              <w:rPr>
                <w:webHidden/>
              </w:rPr>
              <w:fldChar w:fldCharType="separate"/>
            </w:r>
            <w:r w:rsidR="006C6CE0" w:rsidRPr="000206A2">
              <w:rPr>
                <w:webHidden/>
              </w:rPr>
              <w:t>22</w:t>
            </w:r>
            <w:r w:rsidR="006C6CE0" w:rsidRPr="000206A2">
              <w:rPr>
                <w:webHidden/>
              </w:rPr>
              <w:fldChar w:fldCharType="end"/>
            </w:r>
          </w:hyperlink>
        </w:p>
        <w:p w14:paraId="535ED503" w14:textId="7FD772E5" w:rsidR="006C6CE0" w:rsidRPr="000206A2" w:rsidRDefault="00CC0372">
          <w:pPr>
            <w:pStyle w:val="TOC3"/>
            <w:rPr>
              <w:rFonts w:asciiTheme="minorHAnsi" w:eastAsiaTheme="minorEastAsia" w:hAnsiTheme="minorHAnsi" w:cstheme="minorBidi"/>
              <w:kern w:val="2"/>
              <w:sz w:val="22"/>
              <w14:ligatures w14:val="standardContextual"/>
            </w:rPr>
          </w:pPr>
          <w:hyperlink w:anchor="_Toc165922834" w:history="1">
            <w:r w:rsidR="006C6CE0" w:rsidRPr="000206A2">
              <w:rPr>
                <w:rStyle w:val="Hyperlink"/>
                <w:lang w:val="bg-BG"/>
              </w:rPr>
              <w:t>25.2</w:t>
            </w:r>
            <w:r w:rsidR="006C6CE0" w:rsidRPr="000206A2">
              <w:rPr>
                <w:rFonts w:asciiTheme="minorHAnsi" w:eastAsiaTheme="minorEastAsia" w:hAnsiTheme="minorHAnsi" w:cstheme="minorBidi"/>
                <w:kern w:val="2"/>
                <w:sz w:val="22"/>
                <w14:ligatures w14:val="standardContextual"/>
              </w:rPr>
              <w:tab/>
            </w:r>
            <w:r w:rsidR="006C6CE0" w:rsidRPr="000206A2">
              <w:rPr>
                <w:rStyle w:val="Hyperlink"/>
                <w:lang w:val="bg-BG"/>
              </w:rPr>
              <w:t>Наследници и правоприемници</w:t>
            </w:r>
            <w:r w:rsidR="006C6CE0" w:rsidRPr="000206A2">
              <w:rPr>
                <w:webHidden/>
              </w:rPr>
              <w:tab/>
            </w:r>
            <w:r w:rsidR="006C6CE0" w:rsidRPr="000206A2">
              <w:rPr>
                <w:webHidden/>
              </w:rPr>
              <w:fldChar w:fldCharType="begin"/>
            </w:r>
            <w:r w:rsidR="006C6CE0" w:rsidRPr="000206A2">
              <w:rPr>
                <w:webHidden/>
              </w:rPr>
              <w:instrText xml:space="preserve"> PAGEREF _Toc165922834 \h </w:instrText>
            </w:r>
            <w:r w:rsidR="006C6CE0" w:rsidRPr="000206A2">
              <w:rPr>
                <w:webHidden/>
              </w:rPr>
            </w:r>
            <w:r w:rsidR="006C6CE0" w:rsidRPr="000206A2">
              <w:rPr>
                <w:webHidden/>
              </w:rPr>
              <w:fldChar w:fldCharType="separate"/>
            </w:r>
            <w:r w:rsidR="006C6CE0" w:rsidRPr="000206A2">
              <w:rPr>
                <w:webHidden/>
              </w:rPr>
              <w:t>22</w:t>
            </w:r>
            <w:r w:rsidR="006C6CE0" w:rsidRPr="000206A2">
              <w:rPr>
                <w:webHidden/>
              </w:rPr>
              <w:fldChar w:fldCharType="end"/>
            </w:r>
          </w:hyperlink>
        </w:p>
        <w:p w14:paraId="781EC1C8" w14:textId="65160BC2" w:rsidR="006C6CE0" w:rsidRPr="000206A2" w:rsidRDefault="00CC0372">
          <w:pPr>
            <w:pStyle w:val="TOC3"/>
            <w:rPr>
              <w:rFonts w:asciiTheme="minorHAnsi" w:eastAsiaTheme="minorEastAsia" w:hAnsiTheme="minorHAnsi" w:cstheme="minorBidi"/>
              <w:kern w:val="2"/>
              <w:sz w:val="22"/>
              <w14:ligatures w14:val="standardContextual"/>
            </w:rPr>
          </w:pPr>
          <w:hyperlink w:anchor="_Toc165922835" w:history="1">
            <w:r w:rsidR="006C6CE0" w:rsidRPr="000206A2">
              <w:rPr>
                <w:rStyle w:val="Hyperlink"/>
                <w:lang w:val="bg-BG"/>
              </w:rPr>
              <w:t>25.3</w:t>
            </w:r>
            <w:r w:rsidR="006C6CE0" w:rsidRPr="000206A2">
              <w:rPr>
                <w:rFonts w:asciiTheme="minorHAnsi" w:eastAsiaTheme="minorEastAsia" w:hAnsiTheme="minorHAnsi" w:cstheme="minorBidi"/>
                <w:kern w:val="2"/>
                <w:sz w:val="22"/>
                <w14:ligatures w14:val="standardContextual"/>
              </w:rPr>
              <w:tab/>
            </w:r>
            <w:r w:rsidR="006C6CE0" w:rsidRPr="000206A2">
              <w:rPr>
                <w:rStyle w:val="Hyperlink"/>
                <w:lang w:val="bg-BG"/>
              </w:rPr>
              <w:t>Справочни публикации</w:t>
            </w:r>
            <w:r w:rsidR="006C6CE0" w:rsidRPr="000206A2">
              <w:rPr>
                <w:webHidden/>
              </w:rPr>
              <w:tab/>
            </w:r>
            <w:r w:rsidR="006C6CE0" w:rsidRPr="000206A2">
              <w:rPr>
                <w:webHidden/>
              </w:rPr>
              <w:fldChar w:fldCharType="begin"/>
            </w:r>
            <w:r w:rsidR="006C6CE0" w:rsidRPr="000206A2">
              <w:rPr>
                <w:webHidden/>
              </w:rPr>
              <w:instrText xml:space="preserve"> PAGEREF _Toc165922835 \h </w:instrText>
            </w:r>
            <w:r w:rsidR="006C6CE0" w:rsidRPr="000206A2">
              <w:rPr>
                <w:webHidden/>
              </w:rPr>
            </w:r>
            <w:r w:rsidR="006C6CE0" w:rsidRPr="000206A2">
              <w:rPr>
                <w:webHidden/>
              </w:rPr>
              <w:fldChar w:fldCharType="separate"/>
            </w:r>
            <w:r w:rsidR="006C6CE0" w:rsidRPr="000206A2">
              <w:rPr>
                <w:webHidden/>
              </w:rPr>
              <w:t>22</w:t>
            </w:r>
            <w:r w:rsidR="006C6CE0" w:rsidRPr="000206A2">
              <w:rPr>
                <w:webHidden/>
              </w:rPr>
              <w:fldChar w:fldCharType="end"/>
            </w:r>
          </w:hyperlink>
        </w:p>
        <w:p w14:paraId="4EFD12DC" w14:textId="7DDBFD8A" w:rsidR="006C6CE0" w:rsidRPr="000206A2" w:rsidRDefault="00CC0372">
          <w:pPr>
            <w:pStyle w:val="TOC3"/>
            <w:rPr>
              <w:rFonts w:asciiTheme="minorHAnsi" w:eastAsiaTheme="minorEastAsia" w:hAnsiTheme="minorHAnsi" w:cstheme="minorBidi"/>
              <w:kern w:val="2"/>
              <w:sz w:val="22"/>
              <w14:ligatures w14:val="standardContextual"/>
            </w:rPr>
          </w:pPr>
          <w:hyperlink w:anchor="_Toc165922836" w:history="1">
            <w:r w:rsidR="006C6CE0" w:rsidRPr="000206A2">
              <w:rPr>
                <w:rStyle w:val="Hyperlink"/>
                <w:lang w:val="bg-BG"/>
              </w:rPr>
              <w:t>25.4</w:t>
            </w:r>
            <w:r w:rsidR="006C6CE0" w:rsidRPr="000206A2">
              <w:rPr>
                <w:rFonts w:asciiTheme="minorHAnsi" w:eastAsiaTheme="minorEastAsia" w:hAnsiTheme="minorHAnsi" w:cstheme="minorBidi"/>
                <w:kern w:val="2"/>
                <w:sz w:val="22"/>
                <w14:ligatures w14:val="standardContextual"/>
              </w:rPr>
              <w:tab/>
            </w:r>
            <w:r w:rsidR="006C6CE0" w:rsidRPr="000206A2">
              <w:rPr>
                <w:rStyle w:val="Hyperlink"/>
                <w:lang w:val="bg-BG"/>
              </w:rPr>
              <w:t>Без партньорство</w:t>
            </w:r>
            <w:r w:rsidR="006C6CE0" w:rsidRPr="000206A2">
              <w:rPr>
                <w:webHidden/>
              </w:rPr>
              <w:tab/>
            </w:r>
            <w:r w:rsidR="006C6CE0" w:rsidRPr="000206A2">
              <w:rPr>
                <w:webHidden/>
              </w:rPr>
              <w:fldChar w:fldCharType="begin"/>
            </w:r>
            <w:r w:rsidR="006C6CE0" w:rsidRPr="000206A2">
              <w:rPr>
                <w:webHidden/>
              </w:rPr>
              <w:instrText xml:space="preserve"> PAGEREF _Toc165922836 \h </w:instrText>
            </w:r>
            <w:r w:rsidR="006C6CE0" w:rsidRPr="000206A2">
              <w:rPr>
                <w:webHidden/>
              </w:rPr>
            </w:r>
            <w:r w:rsidR="006C6CE0" w:rsidRPr="000206A2">
              <w:rPr>
                <w:webHidden/>
              </w:rPr>
              <w:fldChar w:fldCharType="separate"/>
            </w:r>
            <w:r w:rsidR="006C6CE0" w:rsidRPr="000206A2">
              <w:rPr>
                <w:webHidden/>
              </w:rPr>
              <w:t>22</w:t>
            </w:r>
            <w:r w:rsidR="006C6CE0" w:rsidRPr="000206A2">
              <w:rPr>
                <w:webHidden/>
              </w:rPr>
              <w:fldChar w:fldCharType="end"/>
            </w:r>
          </w:hyperlink>
        </w:p>
        <w:p w14:paraId="5DC96FD7" w14:textId="310172E7" w:rsidR="006C6CE0" w:rsidRPr="000206A2" w:rsidRDefault="00CC0372">
          <w:pPr>
            <w:pStyle w:val="TOC2"/>
            <w:rPr>
              <w:rFonts w:asciiTheme="minorHAnsi" w:eastAsiaTheme="minorEastAsia" w:hAnsiTheme="minorHAnsi" w:cstheme="minorBidi"/>
              <w:b w:val="0"/>
              <w:kern w:val="2"/>
              <w:sz w:val="22"/>
              <w:lang w:val="en-US"/>
              <w14:ligatures w14:val="standardContextual"/>
            </w:rPr>
          </w:pPr>
          <w:hyperlink w:anchor="_Toc165922837" w:history="1">
            <w:r w:rsidR="006C6CE0" w:rsidRPr="000206A2">
              <w:rPr>
                <w:rStyle w:val="Hyperlink"/>
                <w:lang w:val="bg-BG"/>
              </w:rPr>
              <w:t>УВЕДОМЛЕНИЯ</w:t>
            </w:r>
            <w:r w:rsidR="006C6CE0" w:rsidRPr="000206A2">
              <w:rPr>
                <w:webHidden/>
              </w:rPr>
              <w:tab/>
            </w:r>
            <w:r w:rsidR="006C6CE0" w:rsidRPr="000206A2">
              <w:rPr>
                <w:webHidden/>
              </w:rPr>
              <w:fldChar w:fldCharType="begin"/>
            </w:r>
            <w:r w:rsidR="006C6CE0" w:rsidRPr="000206A2">
              <w:rPr>
                <w:webHidden/>
              </w:rPr>
              <w:instrText xml:space="preserve"> PAGEREF _Toc165922837 \h </w:instrText>
            </w:r>
            <w:r w:rsidR="006C6CE0" w:rsidRPr="000206A2">
              <w:rPr>
                <w:webHidden/>
              </w:rPr>
            </w:r>
            <w:r w:rsidR="006C6CE0" w:rsidRPr="000206A2">
              <w:rPr>
                <w:webHidden/>
              </w:rPr>
              <w:fldChar w:fldCharType="separate"/>
            </w:r>
            <w:r w:rsidR="006C6CE0" w:rsidRPr="000206A2">
              <w:rPr>
                <w:webHidden/>
              </w:rPr>
              <w:t>22</w:t>
            </w:r>
            <w:r w:rsidR="006C6CE0" w:rsidRPr="000206A2">
              <w:rPr>
                <w:webHidden/>
              </w:rPr>
              <w:fldChar w:fldCharType="end"/>
            </w:r>
          </w:hyperlink>
        </w:p>
        <w:p w14:paraId="13D476DB" w14:textId="6BBC60AF" w:rsidR="006C6CE0" w:rsidRPr="000206A2" w:rsidRDefault="00CC0372">
          <w:pPr>
            <w:pStyle w:val="TOC2"/>
            <w:rPr>
              <w:rFonts w:asciiTheme="minorHAnsi" w:eastAsiaTheme="minorEastAsia" w:hAnsiTheme="minorHAnsi" w:cstheme="minorBidi"/>
              <w:b w:val="0"/>
              <w:kern w:val="2"/>
              <w:sz w:val="22"/>
              <w:lang w:val="en-US"/>
              <w14:ligatures w14:val="standardContextual"/>
            </w:rPr>
          </w:pPr>
          <w:hyperlink w:anchor="_Toc165922838" w:history="1">
            <w:r w:rsidR="006C6CE0" w:rsidRPr="000206A2">
              <w:rPr>
                <w:rStyle w:val="Hyperlink"/>
                <w:lang w:val="bg-BG"/>
              </w:rPr>
              <w:t>СРОК НА СПОРАЗУМЕНИЕТО</w:t>
            </w:r>
            <w:r w:rsidR="006C6CE0" w:rsidRPr="000206A2">
              <w:rPr>
                <w:webHidden/>
              </w:rPr>
              <w:tab/>
            </w:r>
            <w:r w:rsidR="006C6CE0" w:rsidRPr="000206A2">
              <w:rPr>
                <w:webHidden/>
              </w:rPr>
              <w:fldChar w:fldCharType="begin"/>
            </w:r>
            <w:r w:rsidR="006C6CE0" w:rsidRPr="000206A2">
              <w:rPr>
                <w:webHidden/>
              </w:rPr>
              <w:instrText xml:space="preserve"> PAGEREF _Toc165922838 \h </w:instrText>
            </w:r>
            <w:r w:rsidR="006C6CE0" w:rsidRPr="000206A2">
              <w:rPr>
                <w:webHidden/>
              </w:rPr>
            </w:r>
            <w:r w:rsidR="006C6CE0" w:rsidRPr="000206A2">
              <w:rPr>
                <w:webHidden/>
              </w:rPr>
              <w:fldChar w:fldCharType="separate"/>
            </w:r>
            <w:r w:rsidR="006C6CE0" w:rsidRPr="000206A2">
              <w:rPr>
                <w:webHidden/>
              </w:rPr>
              <w:t>23</w:t>
            </w:r>
            <w:r w:rsidR="006C6CE0" w:rsidRPr="000206A2">
              <w:rPr>
                <w:webHidden/>
              </w:rPr>
              <w:fldChar w:fldCharType="end"/>
            </w:r>
          </w:hyperlink>
        </w:p>
        <w:p w14:paraId="5AA44ABA" w14:textId="77777777" w:rsidR="00ED71F8" w:rsidRPr="000206A2" w:rsidRDefault="00ED71F8">
          <w:pPr>
            <w:rPr>
              <w:lang w:val="bg-BG"/>
            </w:rPr>
          </w:pPr>
          <w:r w:rsidRPr="000206A2">
            <w:rPr>
              <w:b/>
              <w:bCs/>
              <w:lang w:val="bg-BG"/>
            </w:rPr>
            <w:fldChar w:fldCharType="end"/>
          </w:r>
        </w:p>
      </w:sdtContent>
    </w:sdt>
    <w:p w14:paraId="6BD3AF43" w14:textId="77777777" w:rsidR="00ED71F8" w:rsidRPr="000206A2" w:rsidRDefault="00ED71F8">
      <w:pPr>
        <w:rPr>
          <w:lang w:val="bg-BG"/>
        </w:rPr>
      </w:pPr>
    </w:p>
    <w:p w14:paraId="32F79A8C" w14:textId="77777777" w:rsidR="00ED71F8" w:rsidRPr="000206A2" w:rsidRDefault="00ED71F8">
      <w:pPr>
        <w:rPr>
          <w:lang w:val="bg-BG"/>
        </w:rPr>
      </w:pPr>
    </w:p>
    <w:p w14:paraId="5FF0B46A" w14:textId="77777777" w:rsidR="00ED71F8" w:rsidRPr="000206A2" w:rsidRDefault="00ED71F8">
      <w:pPr>
        <w:rPr>
          <w:lang w:val="bg-BG"/>
        </w:rPr>
      </w:pPr>
    </w:p>
    <w:p w14:paraId="30463242" w14:textId="77777777" w:rsidR="00ED71F8" w:rsidRPr="000206A2" w:rsidRDefault="00ED71F8">
      <w:pPr>
        <w:rPr>
          <w:lang w:val="bg-BG"/>
        </w:rPr>
      </w:pPr>
    </w:p>
    <w:p w14:paraId="1002C919" w14:textId="77777777" w:rsidR="004D641F" w:rsidRPr="000206A2" w:rsidRDefault="004D641F">
      <w:pPr>
        <w:rPr>
          <w:lang w:val="bg-BG"/>
        </w:rPr>
      </w:pPr>
    </w:p>
    <w:p w14:paraId="55E9839F" w14:textId="77777777" w:rsidR="004D641F" w:rsidRPr="000206A2" w:rsidRDefault="004D641F">
      <w:pPr>
        <w:rPr>
          <w:lang w:val="bg-BG"/>
        </w:rPr>
      </w:pPr>
    </w:p>
    <w:p w14:paraId="7A6B45CC" w14:textId="77777777" w:rsidR="004D641F" w:rsidRPr="000206A2" w:rsidRDefault="004D641F">
      <w:pPr>
        <w:rPr>
          <w:lang w:val="bg-BG"/>
        </w:rPr>
      </w:pPr>
    </w:p>
    <w:p w14:paraId="0061978D" w14:textId="77777777" w:rsidR="004D641F" w:rsidRPr="000206A2" w:rsidRDefault="004D641F">
      <w:pPr>
        <w:rPr>
          <w:lang w:val="bg-BG"/>
        </w:rPr>
      </w:pPr>
    </w:p>
    <w:p w14:paraId="3AFFBA30" w14:textId="77777777" w:rsidR="004D641F" w:rsidRPr="000206A2" w:rsidRDefault="004D641F">
      <w:pPr>
        <w:rPr>
          <w:lang w:val="bg-BG"/>
        </w:rPr>
      </w:pPr>
    </w:p>
    <w:p w14:paraId="7F96A597" w14:textId="77777777" w:rsidR="004D641F" w:rsidRPr="000206A2" w:rsidRDefault="004D641F">
      <w:pPr>
        <w:rPr>
          <w:lang w:val="bg-BG"/>
        </w:rPr>
      </w:pPr>
    </w:p>
    <w:p w14:paraId="515B9E7F" w14:textId="77777777" w:rsidR="004D641F" w:rsidRPr="000206A2" w:rsidRDefault="004D641F">
      <w:pPr>
        <w:rPr>
          <w:lang w:val="bg-BG"/>
        </w:rPr>
      </w:pPr>
    </w:p>
    <w:p w14:paraId="42DC45BA" w14:textId="77777777" w:rsidR="00ED71F8" w:rsidRPr="000206A2" w:rsidRDefault="00ED71F8">
      <w:pPr>
        <w:rPr>
          <w:lang w:val="bg-BG"/>
        </w:rPr>
      </w:pPr>
    </w:p>
    <w:p w14:paraId="176BD760" w14:textId="77777777" w:rsidR="00ED71F8" w:rsidRPr="000206A2" w:rsidRDefault="00ED71F8">
      <w:pPr>
        <w:rPr>
          <w:lang w:val="bg-BG"/>
        </w:rPr>
      </w:pPr>
    </w:p>
    <w:p w14:paraId="6E65FDAF" w14:textId="2804B9AE" w:rsidR="000517FE" w:rsidRPr="000206A2" w:rsidRDefault="00065A62">
      <w:pPr>
        <w:jc w:val="both"/>
        <w:rPr>
          <w:lang w:val="bg-BG"/>
        </w:rPr>
      </w:pPr>
      <w:r w:rsidRPr="000206A2">
        <w:rPr>
          <w:lang w:val="bg-BG"/>
        </w:rPr>
        <w:t>Настоящ</w:t>
      </w:r>
      <w:r w:rsidR="00EB48A1" w:rsidRPr="000206A2">
        <w:rPr>
          <w:lang w:val="bg-BG"/>
        </w:rPr>
        <w:t xml:space="preserve">ото </w:t>
      </w:r>
      <w:r w:rsidR="00282A7B" w:rsidRPr="000206A2">
        <w:rPr>
          <w:lang w:val="bg-BG"/>
        </w:rPr>
        <w:t>С</w:t>
      </w:r>
      <w:r w:rsidR="00FF7071" w:rsidRPr="000206A2">
        <w:rPr>
          <w:lang w:val="bg-BG"/>
        </w:rPr>
        <w:t>по</w:t>
      </w:r>
      <w:r w:rsidR="00D73D15" w:rsidRPr="000206A2">
        <w:rPr>
          <w:lang w:val="bg-BG"/>
        </w:rPr>
        <w:t xml:space="preserve">разумение </w:t>
      </w:r>
      <w:r w:rsidRPr="000206A2">
        <w:rPr>
          <w:lang w:val="bg-BG"/>
        </w:rPr>
        <w:t xml:space="preserve">за </w:t>
      </w:r>
      <w:r w:rsidR="00882306" w:rsidRPr="000206A2">
        <w:rPr>
          <w:lang w:val="bg-BG"/>
        </w:rPr>
        <w:t xml:space="preserve">извършване на услуга </w:t>
      </w:r>
      <w:r w:rsidR="00062C65" w:rsidRPr="000206A2">
        <w:rPr>
          <w:lang w:val="bg-BG"/>
        </w:rPr>
        <w:t xml:space="preserve"> </w:t>
      </w:r>
      <w:r w:rsidR="00882306" w:rsidRPr="000206A2">
        <w:rPr>
          <w:lang w:val="bg-BG"/>
        </w:rPr>
        <w:t>по регазификация, съхранение и прено</w:t>
      </w:r>
      <w:r w:rsidR="00D93821" w:rsidRPr="000206A2">
        <w:rPr>
          <w:lang w:val="bg-BG"/>
        </w:rPr>
        <w:t>с на втечнен природен газ</w:t>
      </w:r>
      <w:r w:rsidRPr="000206A2">
        <w:rPr>
          <w:lang w:val="bg-BG"/>
        </w:rPr>
        <w:t xml:space="preserve"> </w:t>
      </w:r>
      <w:r w:rsidR="00062C65" w:rsidRPr="000206A2">
        <w:rPr>
          <w:lang w:val="bg-BG"/>
        </w:rPr>
        <w:t>(„</w:t>
      </w:r>
      <w:r w:rsidR="002430FB" w:rsidRPr="000206A2">
        <w:rPr>
          <w:b/>
          <w:lang w:val="bg-BG"/>
        </w:rPr>
        <w:t>С</w:t>
      </w:r>
      <w:r w:rsidR="00F73F9D" w:rsidRPr="000206A2">
        <w:rPr>
          <w:b/>
          <w:lang w:val="bg-BG"/>
        </w:rPr>
        <w:t>поразумение</w:t>
      </w:r>
      <w:r w:rsidR="00062C65" w:rsidRPr="000206A2">
        <w:rPr>
          <w:b/>
          <w:lang w:val="bg-BG"/>
        </w:rPr>
        <w:t xml:space="preserve">“/ </w:t>
      </w:r>
      <w:r w:rsidR="00062C65" w:rsidRPr="000206A2">
        <w:rPr>
          <w:lang w:val="bg-BG"/>
        </w:rPr>
        <w:t>„</w:t>
      </w:r>
      <w:r w:rsidR="00F73F9D" w:rsidRPr="000206A2">
        <w:rPr>
          <w:b/>
          <w:lang w:val="bg-BG"/>
        </w:rPr>
        <w:t>Споразумение</w:t>
      </w:r>
      <w:r w:rsidR="009836B9" w:rsidRPr="000206A2">
        <w:rPr>
          <w:b/>
          <w:lang w:val="bg-BG"/>
        </w:rPr>
        <w:t>то</w:t>
      </w:r>
      <w:r w:rsidR="00062C65" w:rsidRPr="000206A2">
        <w:rPr>
          <w:b/>
          <w:lang w:val="bg-BG"/>
        </w:rPr>
        <w:t>“</w:t>
      </w:r>
      <w:r w:rsidR="00F73F9D" w:rsidRPr="000206A2">
        <w:rPr>
          <w:b/>
          <w:lang w:val="bg-BG"/>
        </w:rPr>
        <w:t xml:space="preserve"> </w:t>
      </w:r>
      <w:r w:rsidRPr="000206A2">
        <w:rPr>
          <w:b/>
          <w:lang w:val="bg-BG"/>
        </w:rPr>
        <w:t xml:space="preserve">) </w:t>
      </w:r>
      <w:r w:rsidRPr="000206A2">
        <w:rPr>
          <w:lang w:val="bg-BG"/>
        </w:rPr>
        <w:t>е сключен</w:t>
      </w:r>
      <w:r w:rsidR="00EB48A1" w:rsidRPr="000206A2">
        <w:rPr>
          <w:lang w:val="bg-BG"/>
        </w:rPr>
        <w:t>о</w:t>
      </w:r>
      <w:r w:rsidRPr="000206A2">
        <w:rPr>
          <w:lang w:val="bg-BG"/>
        </w:rPr>
        <w:t xml:space="preserve"> на [....] 202</w:t>
      </w:r>
      <w:r w:rsidR="00863657" w:rsidRPr="000206A2">
        <w:rPr>
          <w:lang w:val="bg-BG"/>
        </w:rPr>
        <w:t>4</w:t>
      </w:r>
      <w:r w:rsidRPr="000206A2">
        <w:rPr>
          <w:lang w:val="bg-BG"/>
        </w:rPr>
        <w:t xml:space="preserve"> г. между:</w:t>
      </w:r>
    </w:p>
    <w:p w14:paraId="4C0F6AA6" w14:textId="5932F32D" w:rsidR="00863657" w:rsidRPr="000206A2" w:rsidRDefault="00062C65" w:rsidP="00863657">
      <w:pPr>
        <w:jc w:val="both"/>
        <w:rPr>
          <w:lang w:val="bg-BG"/>
        </w:rPr>
      </w:pPr>
      <w:r w:rsidRPr="000206A2">
        <w:rPr>
          <w:b/>
          <w:lang w:val="bg-BG"/>
        </w:rPr>
        <w:t>„</w:t>
      </w:r>
      <w:r w:rsidR="00863657" w:rsidRPr="000206A2">
        <w:rPr>
          <w:b/>
          <w:lang w:val="bg-BG"/>
        </w:rPr>
        <w:t>Булгаргаз</w:t>
      </w:r>
      <w:r w:rsidRPr="000206A2">
        <w:rPr>
          <w:b/>
          <w:lang w:val="bg-BG"/>
        </w:rPr>
        <w:t xml:space="preserve">“ </w:t>
      </w:r>
      <w:r w:rsidR="00863657" w:rsidRPr="000206A2">
        <w:rPr>
          <w:b/>
          <w:lang w:val="bg-BG"/>
        </w:rPr>
        <w:t xml:space="preserve">ЕАД, </w:t>
      </w:r>
      <w:r w:rsidR="00863657" w:rsidRPr="000206A2">
        <w:rPr>
          <w:lang w:val="bg-BG"/>
        </w:rPr>
        <w:t xml:space="preserve">дружество, учредено </w:t>
      </w:r>
      <w:r w:rsidRPr="000206A2">
        <w:rPr>
          <w:lang w:val="bg-BG"/>
        </w:rPr>
        <w:t xml:space="preserve">и съществуващо </w:t>
      </w:r>
      <w:r w:rsidR="00863657" w:rsidRPr="000206A2">
        <w:rPr>
          <w:lang w:val="bg-BG"/>
        </w:rPr>
        <w:t xml:space="preserve">съгласно законите на Република България, със седалище </w:t>
      </w:r>
      <w:r w:rsidR="00BD663F" w:rsidRPr="000206A2">
        <w:rPr>
          <w:lang w:val="bg-BG"/>
        </w:rPr>
        <w:t>и адрес на управление</w:t>
      </w:r>
      <w:r w:rsidRPr="000206A2">
        <w:rPr>
          <w:lang w:val="bg-BG"/>
        </w:rPr>
        <w:t>:</w:t>
      </w:r>
      <w:r w:rsidR="00BD663F" w:rsidRPr="000206A2">
        <w:rPr>
          <w:lang w:val="bg-BG"/>
        </w:rPr>
        <w:t xml:space="preserve"> </w:t>
      </w:r>
      <w:r w:rsidRPr="000206A2">
        <w:rPr>
          <w:lang w:val="bg-BG"/>
        </w:rPr>
        <w:t xml:space="preserve">гр. София, </w:t>
      </w:r>
      <w:r w:rsidR="00863657" w:rsidRPr="000206A2">
        <w:rPr>
          <w:lang w:val="bg-BG"/>
        </w:rPr>
        <w:t xml:space="preserve">ул. </w:t>
      </w:r>
      <w:r w:rsidRPr="000206A2">
        <w:rPr>
          <w:lang w:val="bg-BG"/>
        </w:rPr>
        <w:t>„</w:t>
      </w:r>
      <w:r w:rsidR="00863657" w:rsidRPr="000206A2">
        <w:rPr>
          <w:lang w:val="bg-BG"/>
        </w:rPr>
        <w:t>Петър Парчевич</w:t>
      </w:r>
      <w:r w:rsidRPr="000206A2">
        <w:rPr>
          <w:lang w:val="bg-BG"/>
        </w:rPr>
        <w:t xml:space="preserve">“ </w:t>
      </w:r>
      <w:r w:rsidR="00863657" w:rsidRPr="000206A2">
        <w:rPr>
          <w:lang w:val="bg-BG"/>
        </w:rPr>
        <w:t xml:space="preserve">№ 47,  (наричано по-долу </w:t>
      </w:r>
      <w:r w:rsidRPr="000206A2">
        <w:rPr>
          <w:lang w:val="bg-BG"/>
        </w:rPr>
        <w:t>„</w:t>
      </w:r>
      <w:r w:rsidR="00863657" w:rsidRPr="000206A2">
        <w:rPr>
          <w:b/>
          <w:lang w:val="bg-BG"/>
        </w:rPr>
        <w:t>Булгаргаз</w:t>
      </w:r>
      <w:r w:rsidRPr="000206A2">
        <w:rPr>
          <w:lang w:val="bg-BG"/>
        </w:rPr>
        <w:t xml:space="preserve">“ </w:t>
      </w:r>
      <w:r w:rsidR="00863657" w:rsidRPr="000206A2">
        <w:rPr>
          <w:lang w:val="bg-BG"/>
        </w:rPr>
        <w:t xml:space="preserve">и/или </w:t>
      </w:r>
      <w:r w:rsidRPr="000206A2">
        <w:rPr>
          <w:lang w:val="bg-BG"/>
        </w:rPr>
        <w:t>„</w:t>
      </w:r>
      <w:r w:rsidRPr="000206A2">
        <w:rPr>
          <w:b/>
          <w:lang w:val="bg-BG"/>
        </w:rPr>
        <w:t xml:space="preserve">Доставчик на </w:t>
      </w:r>
      <w:r w:rsidR="00E62D9A" w:rsidRPr="000206A2">
        <w:rPr>
          <w:b/>
          <w:lang w:val="bg-BG"/>
        </w:rPr>
        <w:t>услуг</w:t>
      </w:r>
      <w:r w:rsidR="00561FE5" w:rsidRPr="000206A2">
        <w:rPr>
          <w:b/>
          <w:lang w:val="bg-BG"/>
        </w:rPr>
        <w:t>а</w:t>
      </w:r>
      <w:r w:rsidR="00863657" w:rsidRPr="000206A2">
        <w:rPr>
          <w:b/>
          <w:lang w:val="bg-BG"/>
        </w:rPr>
        <w:t xml:space="preserve">")  </w:t>
      </w:r>
    </w:p>
    <w:p w14:paraId="59C21C55" w14:textId="6BE55C2B" w:rsidR="000517FE" w:rsidRPr="000206A2" w:rsidRDefault="00E62D9A">
      <w:pPr>
        <w:jc w:val="both"/>
        <w:rPr>
          <w:lang w:val="bg-BG"/>
        </w:rPr>
      </w:pPr>
      <w:r w:rsidRPr="000206A2">
        <w:rPr>
          <w:b/>
          <w:lang w:val="bg-BG"/>
        </w:rPr>
        <w:t>…………………………………</w:t>
      </w:r>
      <w:r w:rsidR="00065A62" w:rsidRPr="000206A2">
        <w:rPr>
          <w:b/>
          <w:lang w:val="bg-BG"/>
        </w:rPr>
        <w:t>,</w:t>
      </w:r>
      <w:r w:rsidR="00065A62" w:rsidRPr="000206A2">
        <w:rPr>
          <w:lang w:val="bg-BG"/>
        </w:rPr>
        <w:t xml:space="preserve"> дружество, </w:t>
      </w:r>
      <w:r w:rsidR="00062C65" w:rsidRPr="000206A2">
        <w:rPr>
          <w:lang w:val="bg-BG"/>
        </w:rPr>
        <w:t xml:space="preserve">учредено и съществуващо </w:t>
      </w:r>
      <w:r w:rsidR="00065A62" w:rsidRPr="000206A2">
        <w:rPr>
          <w:lang w:val="bg-BG"/>
        </w:rPr>
        <w:t xml:space="preserve">съгласно законите на Република </w:t>
      </w:r>
      <w:r w:rsidRPr="000206A2">
        <w:rPr>
          <w:lang w:val="bg-BG"/>
        </w:rPr>
        <w:t>……………</w:t>
      </w:r>
      <w:r w:rsidR="00065A62" w:rsidRPr="000206A2">
        <w:rPr>
          <w:lang w:val="bg-BG"/>
        </w:rPr>
        <w:t xml:space="preserve">, с </w:t>
      </w:r>
      <w:r w:rsidR="00D93F53" w:rsidRPr="000206A2">
        <w:rPr>
          <w:lang w:val="bg-BG"/>
        </w:rPr>
        <w:t xml:space="preserve">седалище и </w:t>
      </w:r>
      <w:r w:rsidR="00065A62" w:rsidRPr="000206A2">
        <w:rPr>
          <w:lang w:val="bg-BG"/>
        </w:rPr>
        <w:t>адрес</w:t>
      </w:r>
      <w:r w:rsidR="00D93F53" w:rsidRPr="000206A2">
        <w:rPr>
          <w:lang w:val="bg-BG"/>
        </w:rPr>
        <w:t xml:space="preserve"> на у</w:t>
      </w:r>
      <w:r w:rsidR="00BD663F" w:rsidRPr="000206A2">
        <w:rPr>
          <w:lang w:val="bg-BG"/>
        </w:rPr>
        <w:t>правление</w:t>
      </w:r>
      <w:r w:rsidR="00065A62" w:rsidRPr="000206A2">
        <w:rPr>
          <w:lang w:val="bg-BG"/>
        </w:rPr>
        <w:t xml:space="preserve"> </w:t>
      </w:r>
      <w:r w:rsidR="00D93F53" w:rsidRPr="000206A2">
        <w:rPr>
          <w:lang w:val="bg-BG"/>
        </w:rPr>
        <w:t>…………………………………</w:t>
      </w:r>
      <w:r w:rsidR="00506BFB" w:rsidRPr="000206A2">
        <w:rPr>
          <w:lang w:val="bg-BG"/>
        </w:rPr>
        <w:t xml:space="preserve">, </w:t>
      </w:r>
      <w:r w:rsidR="00065A62" w:rsidRPr="000206A2">
        <w:rPr>
          <w:lang w:val="bg-BG"/>
        </w:rPr>
        <w:t xml:space="preserve">(наричано по-долу </w:t>
      </w:r>
      <w:r w:rsidR="00062C65" w:rsidRPr="000206A2">
        <w:rPr>
          <w:b/>
          <w:lang w:val="bg-BG"/>
        </w:rPr>
        <w:t>„</w:t>
      </w:r>
      <w:r w:rsidR="00BD663F" w:rsidRPr="000206A2">
        <w:rPr>
          <w:b/>
          <w:lang w:val="bg-BG"/>
        </w:rPr>
        <w:t>……………..</w:t>
      </w:r>
      <w:r w:rsidR="00062C65" w:rsidRPr="000206A2">
        <w:rPr>
          <w:b/>
          <w:lang w:val="bg-BG"/>
        </w:rPr>
        <w:t>“</w:t>
      </w:r>
      <w:r w:rsidR="00065A62" w:rsidRPr="000206A2">
        <w:rPr>
          <w:lang w:val="bg-BG"/>
        </w:rPr>
        <w:t xml:space="preserve"> и/или </w:t>
      </w:r>
      <w:r w:rsidR="00062C65" w:rsidRPr="000206A2">
        <w:rPr>
          <w:b/>
          <w:lang w:val="bg-BG"/>
        </w:rPr>
        <w:t>„</w:t>
      </w:r>
      <w:r w:rsidR="00BD663F" w:rsidRPr="000206A2">
        <w:rPr>
          <w:b/>
          <w:lang w:val="bg-BG"/>
        </w:rPr>
        <w:t>Ползвател</w:t>
      </w:r>
      <w:r w:rsidR="00805127" w:rsidRPr="000206A2">
        <w:rPr>
          <w:b/>
          <w:lang w:val="bg-BG"/>
        </w:rPr>
        <w:t xml:space="preserve"> на услуг</w:t>
      </w:r>
      <w:r w:rsidR="00561FE5" w:rsidRPr="000206A2">
        <w:rPr>
          <w:b/>
          <w:lang w:val="bg-BG"/>
        </w:rPr>
        <w:t>а</w:t>
      </w:r>
      <w:r w:rsidR="00062C65" w:rsidRPr="000206A2">
        <w:rPr>
          <w:lang w:val="bg-BG"/>
        </w:rPr>
        <w:t xml:space="preserve">“); </w:t>
      </w:r>
    </w:p>
    <w:p w14:paraId="6CC31364" w14:textId="4BBACCEF" w:rsidR="000517FE" w:rsidRPr="000206A2" w:rsidRDefault="00805127">
      <w:pPr>
        <w:jc w:val="both"/>
        <w:rPr>
          <w:lang w:val="bg-BG"/>
        </w:rPr>
      </w:pPr>
      <w:r w:rsidRPr="000206A2">
        <w:rPr>
          <w:lang w:val="bg-BG"/>
        </w:rPr>
        <w:t xml:space="preserve">…………..  </w:t>
      </w:r>
      <w:r w:rsidR="00065A62" w:rsidRPr="000206A2">
        <w:rPr>
          <w:lang w:val="bg-BG"/>
        </w:rPr>
        <w:t xml:space="preserve">и </w:t>
      </w:r>
      <w:r w:rsidR="00D73D15" w:rsidRPr="000206A2">
        <w:rPr>
          <w:lang w:val="bg-BG"/>
        </w:rPr>
        <w:t>Булгаргаз</w:t>
      </w:r>
      <w:r w:rsidR="00065A62" w:rsidRPr="000206A2">
        <w:rPr>
          <w:lang w:val="bg-BG"/>
        </w:rPr>
        <w:t xml:space="preserve"> могат да бъдат наричани по-долу поотделно </w:t>
      </w:r>
      <w:r w:rsidR="00062C65" w:rsidRPr="000206A2">
        <w:rPr>
          <w:lang w:val="bg-BG"/>
        </w:rPr>
        <w:t>„</w:t>
      </w:r>
      <w:r w:rsidR="007537BE" w:rsidRPr="000206A2">
        <w:rPr>
          <w:b/>
          <w:lang w:val="bg-BG"/>
        </w:rPr>
        <w:t>Страна</w:t>
      </w:r>
      <w:r w:rsidR="00062C65" w:rsidRPr="000206A2">
        <w:rPr>
          <w:b/>
          <w:lang w:val="bg-BG"/>
        </w:rPr>
        <w:t xml:space="preserve">“, </w:t>
      </w:r>
      <w:r w:rsidR="00065A62" w:rsidRPr="000206A2">
        <w:rPr>
          <w:lang w:val="bg-BG"/>
        </w:rPr>
        <w:t xml:space="preserve">а заедно </w:t>
      </w:r>
      <w:r w:rsidR="00062C65" w:rsidRPr="000206A2">
        <w:rPr>
          <w:lang w:val="bg-BG"/>
        </w:rPr>
        <w:t>–</w:t>
      </w:r>
      <w:r w:rsidR="00065A62" w:rsidRPr="000206A2">
        <w:rPr>
          <w:lang w:val="bg-BG"/>
        </w:rPr>
        <w:t xml:space="preserve"> </w:t>
      </w:r>
      <w:r w:rsidR="00062C65" w:rsidRPr="000206A2">
        <w:rPr>
          <w:lang w:val="bg-BG"/>
        </w:rPr>
        <w:t>„</w:t>
      </w:r>
      <w:r w:rsidR="007537BE" w:rsidRPr="000206A2">
        <w:rPr>
          <w:b/>
          <w:lang w:val="bg-BG"/>
        </w:rPr>
        <w:t>Страни</w:t>
      </w:r>
      <w:r w:rsidR="00062C65" w:rsidRPr="000206A2">
        <w:rPr>
          <w:b/>
          <w:lang w:val="bg-BG"/>
        </w:rPr>
        <w:t>”</w:t>
      </w:r>
    </w:p>
    <w:p w14:paraId="1692A44C" w14:textId="77777777" w:rsidR="00062C65" w:rsidRPr="000206A2" w:rsidRDefault="00062C65">
      <w:pPr>
        <w:jc w:val="both"/>
        <w:rPr>
          <w:lang w:val="bg-BG"/>
        </w:rPr>
      </w:pPr>
    </w:p>
    <w:p w14:paraId="33514B3B" w14:textId="0878557F" w:rsidR="00DD6AE3" w:rsidRPr="000206A2" w:rsidRDefault="00830919">
      <w:pPr>
        <w:jc w:val="both"/>
        <w:rPr>
          <w:lang w:val="bg-BG"/>
        </w:rPr>
      </w:pPr>
      <w:r w:rsidRPr="000206A2">
        <w:rPr>
          <w:b/>
          <w:lang w:val="bg-BG"/>
        </w:rPr>
        <w:t xml:space="preserve">Като </w:t>
      </w:r>
      <w:r w:rsidR="00062C65" w:rsidRPr="000206A2">
        <w:rPr>
          <w:b/>
          <w:lang w:val="bg-BG"/>
        </w:rPr>
        <w:t xml:space="preserve">взеха </w:t>
      </w:r>
      <w:r w:rsidR="00065A62" w:rsidRPr="000206A2">
        <w:rPr>
          <w:b/>
          <w:lang w:val="bg-BG"/>
        </w:rPr>
        <w:t>предвид, че</w:t>
      </w:r>
      <w:r w:rsidR="00062C65" w:rsidRPr="000206A2">
        <w:rPr>
          <w:lang w:val="bg-BG"/>
        </w:rPr>
        <w:t xml:space="preserve"> п</w:t>
      </w:r>
      <w:r w:rsidR="00195A93" w:rsidRPr="000206A2">
        <w:rPr>
          <w:lang w:val="bg-BG"/>
        </w:rPr>
        <w:t>рез м.</w:t>
      </w:r>
      <w:r w:rsidR="00062C65" w:rsidRPr="000206A2">
        <w:rPr>
          <w:lang w:val="bg-BG"/>
        </w:rPr>
        <w:t xml:space="preserve"> </w:t>
      </w:r>
      <w:r w:rsidR="00195A93" w:rsidRPr="000206A2">
        <w:rPr>
          <w:lang w:val="bg-BG"/>
        </w:rPr>
        <w:t xml:space="preserve">май 2024 г. Булгаргаз </w:t>
      </w:r>
      <w:r w:rsidR="00062C65" w:rsidRPr="000206A2">
        <w:rPr>
          <w:lang w:val="bg-BG"/>
        </w:rPr>
        <w:t xml:space="preserve">е провело </w:t>
      </w:r>
      <w:r w:rsidR="00195A93" w:rsidRPr="000206A2">
        <w:rPr>
          <w:lang w:val="bg-BG"/>
        </w:rPr>
        <w:t xml:space="preserve">тръжна процедура за </w:t>
      </w:r>
      <w:r w:rsidR="00062C65" w:rsidRPr="000206A2">
        <w:rPr>
          <w:lang w:val="bg-BG"/>
        </w:rPr>
        <w:t xml:space="preserve">избор на ползвател на </w:t>
      </w:r>
      <w:r w:rsidR="00195A93" w:rsidRPr="000206A2">
        <w:rPr>
          <w:lang w:val="bg-BG"/>
        </w:rPr>
        <w:t xml:space="preserve">услуга по регазификация, съхранение и пренос на втечнен природен газ до ВТТ България и ………………….. </w:t>
      </w:r>
      <w:r w:rsidR="00D83A15" w:rsidRPr="000206A2">
        <w:rPr>
          <w:lang w:val="bg-BG"/>
        </w:rPr>
        <w:t xml:space="preserve">е подало </w:t>
      </w:r>
      <w:r w:rsidR="004C4007" w:rsidRPr="000206A2">
        <w:rPr>
          <w:lang w:val="bg-BG"/>
        </w:rPr>
        <w:t xml:space="preserve">обвързваща оферта за </w:t>
      </w:r>
      <w:r w:rsidR="00D83A15" w:rsidRPr="000206A2">
        <w:rPr>
          <w:lang w:val="bg-BG"/>
        </w:rPr>
        <w:t xml:space="preserve">ползване </w:t>
      </w:r>
      <w:r w:rsidR="004C4007" w:rsidRPr="000206A2">
        <w:rPr>
          <w:lang w:val="bg-BG"/>
        </w:rPr>
        <w:t xml:space="preserve">на </w:t>
      </w:r>
      <w:r w:rsidR="00D83A15" w:rsidRPr="000206A2">
        <w:rPr>
          <w:lang w:val="bg-BG"/>
        </w:rPr>
        <w:t>предложените услуги и е</w:t>
      </w:r>
      <w:r w:rsidR="009E1026" w:rsidRPr="000206A2">
        <w:rPr>
          <w:lang w:val="bg-BG"/>
        </w:rPr>
        <w:t xml:space="preserve"> </w:t>
      </w:r>
      <w:r w:rsidR="00D83A15" w:rsidRPr="000206A2">
        <w:rPr>
          <w:lang w:val="bg-BG"/>
        </w:rPr>
        <w:t xml:space="preserve">било избрано </w:t>
      </w:r>
      <w:r w:rsidR="002B505F" w:rsidRPr="000206A2">
        <w:rPr>
          <w:lang w:val="bg-BG"/>
        </w:rPr>
        <w:t xml:space="preserve">от Булгаргаз за </w:t>
      </w:r>
      <w:r w:rsidR="000E466B" w:rsidRPr="000206A2">
        <w:rPr>
          <w:lang w:val="bg-BG"/>
        </w:rPr>
        <w:t>класиран участник</w:t>
      </w:r>
      <w:r w:rsidR="00D83A15" w:rsidRPr="000206A2">
        <w:rPr>
          <w:lang w:val="bg-BG"/>
        </w:rPr>
        <w:t>,</w:t>
      </w:r>
      <w:r w:rsidR="000E466B" w:rsidRPr="000206A2">
        <w:rPr>
          <w:lang w:val="bg-BG"/>
        </w:rPr>
        <w:t xml:space="preserve"> с </w:t>
      </w:r>
      <w:r w:rsidR="00D83A15" w:rsidRPr="000206A2">
        <w:rPr>
          <w:lang w:val="bg-BG"/>
        </w:rPr>
        <w:t xml:space="preserve">който </w:t>
      </w:r>
      <w:r w:rsidR="000E466B" w:rsidRPr="000206A2">
        <w:rPr>
          <w:lang w:val="bg-BG"/>
        </w:rPr>
        <w:t xml:space="preserve">да бъде </w:t>
      </w:r>
      <w:r w:rsidR="00DD6AE3" w:rsidRPr="000206A2">
        <w:rPr>
          <w:lang w:val="bg-BG"/>
        </w:rPr>
        <w:t>сключено</w:t>
      </w:r>
      <w:r w:rsidR="000E466B" w:rsidRPr="000206A2">
        <w:rPr>
          <w:lang w:val="bg-BG"/>
        </w:rPr>
        <w:t xml:space="preserve"> настоящото Споразумение</w:t>
      </w:r>
      <w:r w:rsidR="00DD6AE3" w:rsidRPr="000206A2">
        <w:rPr>
          <w:lang w:val="bg-BG"/>
        </w:rPr>
        <w:t>.</w:t>
      </w:r>
    </w:p>
    <w:p w14:paraId="662B8885" w14:textId="0F28302A" w:rsidR="000517FE" w:rsidRPr="000206A2" w:rsidRDefault="00065A62">
      <w:pPr>
        <w:jc w:val="both"/>
        <w:rPr>
          <w:lang w:val="bg-BG"/>
        </w:rPr>
      </w:pPr>
      <w:r w:rsidRPr="000206A2">
        <w:rPr>
          <w:lang w:val="bg-BG"/>
        </w:rPr>
        <w:t xml:space="preserve">В рамките на изпълнението на </w:t>
      </w:r>
      <w:r w:rsidR="003961CE" w:rsidRPr="000206A2">
        <w:rPr>
          <w:lang w:val="bg-BG"/>
        </w:rPr>
        <w:t xml:space="preserve">задълженията по </w:t>
      </w:r>
      <w:r w:rsidR="00282A7B" w:rsidRPr="000206A2">
        <w:rPr>
          <w:lang w:val="bg-BG"/>
        </w:rPr>
        <w:t>С</w:t>
      </w:r>
      <w:r w:rsidR="00DD6AE3" w:rsidRPr="000206A2">
        <w:rPr>
          <w:lang w:val="bg-BG"/>
        </w:rPr>
        <w:t>по</w:t>
      </w:r>
      <w:r w:rsidR="00526BA1" w:rsidRPr="000206A2">
        <w:rPr>
          <w:lang w:val="bg-BG"/>
        </w:rPr>
        <w:t xml:space="preserve">разумението </w:t>
      </w:r>
      <w:r w:rsidR="007537BE" w:rsidRPr="000206A2">
        <w:rPr>
          <w:lang w:val="bg-BG"/>
        </w:rPr>
        <w:t>Страни</w:t>
      </w:r>
      <w:r w:rsidRPr="000206A2">
        <w:rPr>
          <w:lang w:val="bg-BG"/>
        </w:rPr>
        <w:t>те се договарят за следното:</w:t>
      </w:r>
    </w:p>
    <w:p w14:paraId="162C5D61" w14:textId="77777777" w:rsidR="00ED71F8" w:rsidRPr="000206A2" w:rsidRDefault="00ED71F8" w:rsidP="00633B31">
      <w:pPr>
        <w:pStyle w:val="Heading1"/>
        <w:rPr>
          <w:lang w:val="bg-BG"/>
        </w:rPr>
      </w:pPr>
    </w:p>
    <w:p w14:paraId="2F213D32" w14:textId="77777777" w:rsidR="000517FE" w:rsidRPr="000206A2" w:rsidRDefault="00ED71F8">
      <w:pPr>
        <w:spacing w:after="0"/>
        <w:jc w:val="center"/>
        <w:rPr>
          <w:b/>
          <w:lang w:val="bg-BG"/>
        </w:rPr>
      </w:pPr>
      <w:r w:rsidRPr="000206A2">
        <w:rPr>
          <w:b/>
          <w:lang w:val="bg-BG"/>
        </w:rPr>
        <w:t xml:space="preserve">          ЧЛЕН 1</w:t>
      </w:r>
    </w:p>
    <w:p w14:paraId="293569B4" w14:textId="77777777" w:rsidR="000517FE" w:rsidRPr="000206A2" w:rsidRDefault="00065A62">
      <w:pPr>
        <w:pStyle w:val="Heading2"/>
        <w:rPr>
          <w:lang w:val="bg-BG"/>
        </w:rPr>
      </w:pPr>
      <w:bookmarkStart w:id="0" w:name="_Toc165922788"/>
      <w:r w:rsidRPr="000206A2">
        <w:rPr>
          <w:lang w:val="bg-BG"/>
        </w:rPr>
        <w:t>ДЕФИНИЦИИ</w:t>
      </w:r>
      <w:bookmarkEnd w:id="0"/>
    </w:p>
    <w:p w14:paraId="0124DD42" w14:textId="15C56C66" w:rsidR="000517FE" w:rsidRPr="000206A2" w:rsidRDefault="00065A62">
      <w:pPr>
        <w:jc w:val="both"/>
        <w:rPr>
          <w:lang w:val="bg-BG"/>
        </w:rPr>
      </w:pPr>
      <w:r w:rsidRPr="000206A2">
        <w:rPr>
          <w:lang w:val="bg-BG"/>
        </w:rPr>
        <w:t>В настоящ</w:t>
      </w:r>
      <w:r w:rsidR="00902782" w:rsidRPr="000206A2">
        <w:rPr>
          <w:lang w:val="bg-BG"/>
        </w:rPr>
        <w:t xml:space="preserve">ото </w:t>
      </w:r>
      <w:r w:rsidR="00D83A15" w:rsidRPr="000206A2">
        <w:rPr>
          <w:lang w:val="bg-BG"/>
        </w:rPr>
        <w:t>Споразумение</w:t>
      </w:r>
      <w:r w:rsidRPr="000206A2">
        <w:rPr>
          <w:lang w:val="bg-BG"/>
        </w:rPr>
        <w:t>, освен ако контекстът не изисква друго, позоваванията в единствено число включват позовавания в множествено число и обратно.</w:t>
      </w:r>
    </w:p>
    <w:p w14:paraId="7E48EFA9" w14:textId="235D39F4" w:rsidR="000517FE" w:rsidRPr="000206A2" w:rsidRDefault="00065A62">
      <w:pPr>
        <w:jc w:val="both"/>
        <w:rPr>
          <w:lang w:val="bg-BG"/>
        </w:rPr>
      </w:pPr>
      <w:r w:rsidRPr="000206A2">
        <w:rPr>
          <w:lang w:val="bg-BG"/>
        </w:rPr>
        <w:t>"</w:t>
      </w:r>
      <w:r w:rsidR="00CB58ED" w:rsidRPr="000206A2">
        <w:rPr>
          <w:b/>
          <w:lang w:val="bg-BG"/>
        </w:rPr>
        <w:t>ГДК</w:t>
      </w:r>
      <w:r w:rsidRPr="000206A2">
        <w:rPr>
          <w:lang w:val="bg-BG"/>
        </w:rPr>
        <w:t>" или "</w:t>
      </w:r>
      <w:r w:rsidRPr="000206A2">
        <w:rPr>
          <w:b/>
          <w:lang w:val="bg-BG"/>
        </w:rPr>
        <w:t xml:space="preserve">Годишно договорно количество" </w:t>
      </w:r>
      <w:r w:rsidRPr="000206A2">
        <w:rPr>
          <w:lang w:val="bg-BG"/>
        </w:rPr>
        <w:t xml:space="preserve">има </w:t>
      </w:r>
      <w:r w:rsidR="00F05D1E" w:rsidRPr="000206A2">
        <w:rPr>
          <w:lang w:val="bg-BG"/>
        </w:rPr>
        <w:t>значението, посочено в член 3.1</w:t>
      </w:r>
      <w:r w:rsidRPr="000206A2">
        <w:rPr>
          <w:lang w:val="bg-BG"/>
        </w:rPr>
        <w:t xml:space="preserve">. </w:t>
      </w:r>
    </w:p>
    <w:p w14:paraId="283DCA61" w14:textId="5DC97F3E" w:rsidR="00D83A15" w:rsidRPr="000206A2" w:rsidRDefault="00065A62">
      <w:pPr>
        <w:jc w:val="both"/>
        <w:rPr>
          <w:lang w:val="bg-BG"/>
        </w:rPr>
      </w:pPr>
      <w:r w:rsidRPr="000206A2">
        <w:rPr>
          <w:lang w:val="bg-BG"/>
        </w:rPr>
        <w:t>"</w:t>
      </w:r>
      <w:r w:rsidR="00CB58ED" w:rsidRPr="000206A2">
        <w:rPr>
          <w:b/>
          <w:lang w:val="bg-BG"/>
        </w:rPr>
        <w:t>ГП</w:t>
      </w:r>
      <w:r w:rsidR="00465B06" w:rsidRPr="000206A2">
        <w:rPr>
          <w:b/>
          <w:lang w:val="bg-BG"/>
        </w:rPr>
        <w:t>Д</w:t>
      </w:r>
      <w:r w:rsidRPr="000206A2">
        <w:rPr>
          <w:lang w:val="bg-BG"/>
        </w:rPr>
        <w:t>" или "</w:t>
      </w:r>
      <w:r w:rsidRPr="000206A2">
        <w:rPr>
          <w:b/>
          <w:lang w:val="bg-BG"/>
        </w:rPr>
        <w:t>Годишен план за доставка</w:t>
      </w:r>
      <w:r w:rsidRPr="000206A2">
        <w:rPr>
          <w:lang w:val="bg-BG"/>
        </w:rPr>
        <w:t xml:space="preserve">" има </w:t>
      </w:r>
      <w:r w:rsidR="00F05D1E" w:rsidRPr="000206A2">
        <w:rPr>
          <w:lang w:val="bg-BG"/>
        </w:rPr>
        <w:t xml:space="preserve">значението, посочено в член </w:t>
      </w:r>
      <w:r w:rsidR="000B1F54" w:rsidRPr="000206A2">
        <w:rPr>
          <w:lang w:val="bg-BG"/>
        </w:rPr>
        <w:t>11</w:t>
      </w:r>
      <w:r w:rsidRPr="000206A2">
        <w:rPr>
          <w:lang w:val="bg-BG"/>
        </w:rPr>
        <w:t>.</w:t>
      </w:r>
      <w:r w:rsidR="00F05D1E" w:rsidRPr="000206A2">
        <w:rPr>
          <w:lang w:val="bg-BG"/>
        </w:rPr>
        <w:t xml:space="preserve">1. </w:t>
      </w:r>
    </w:p>
    <w:p w14:paraId="7AA96A1D" w14:textId="06C006F0" w:rsidR="00D83A15" w:rsidRPr="000206A2" w:rsidRDefault="00D83A15" w:rsidP="001321DB">
      <w:pPr>
        <w:jc w:val="both"/>
        <w:rPr>
          <w:lang w:val="bg-BG"/>
        </w:rPr>
      </w:pPr>
      <w:r w:rsidRPr="000206A2">
        <w:rPr>
          <w:b/>
          <w:bCs/>
          <w:lang w:val="bg-BG"/>
        </w:rPr>
        <w:t>„Виртуална търговска точка България (ВТТ)“</w:t>
      </w:r>
      <w:r w:rsidRPr="000206A2">
        <w:rPr>
          <w:lang w:val="bg-BG"/>
        </w:rPr>
        <w:t xml:space="preserve"> – нефизическа точка, чрез която регистрираните ползватели на ВТТ България могат да прехвърлят помежду си собствеността на природния газ.</w:t>
      </w:r>
    </w:p>
    <w:p w14:paraId="77246F5E" w14:textId="35C64A30" w:rsidR="000517FE" w:rsidRPr="000206A2" w:rsidRDefault="00065A62">
      <w:pPr>
        <w:jc w:val="both"/>
        <w:rPr>
          <w:lang w:val="bg-BG"/>
        </w:rPr>
      </w:pPr>
      <w:r w:rsidRPr="000206A2">
        <w:rPr>
          <w:lang w:val="bg-BG"/>
        </w:rPr>
        <w:t>"</w:t>
      </w:r>
      <w:r w:rsidRPr="000206A2">
        <w:rPr>
          <w:b/>
          <w:lang w:val="bg-BG"/>
        </w:rPr>
        <w:t>Неблагоприятни метеорологични условия</w:t>
      </w:r>
      <w:r w:rsidRPr="000206A2">
        <w:rPr>
          <w:lang w:val="bg-BG"/>
        </w:rPr>
        <w:t xml:space="preserve">" означава действително настъпили метеорологични и/или морски условия, които са достатъчно тежки, за да попречат на кораба за ВПГ да пристъпи към акостиране и/или разтоварване в съответствие с метеорологичните </w:t>
      </w:r>
      <w:r w:rsidRPr="000206A2">
        <w:rPr>
          <w:lang w:val="bg-BG"/>
        </w:rPr>
        <w:lastRenderedPageBreak/>
        <w:t xml:space="preserve">стандарти, предписани в публикуваните правила, действащи в пристанището за разтоварване, или по </w:t>
      </w:r>
      <w:r w:rsidR="00902782" w:rsidRPr="000206A2">
        <w:rPr>
          <w:lang w:val="bg-BG"/>
        </w:rPr>
        <w:t>разпореждане</w:t>
      </w:r>
      <w:r w:rsidRPr="000206A2">
        <w:rPr>
          <w:lang w:val="bg-BG"/>
        </w:rPr>
        <w:t xml:space="preserve"> на съответния </w:t>
      </w:r>
      <w:r w:rsidR="00552822" w:rsidRPr="000206A2">
        <w:rPr>
          <w:lang w:val="bg-BG"/>
        </w:rPr>
        <w:t>директор</w:t>
      </w:r>
      <w:r w:rsidRPr="000206A2">
        <w:rPr>
          <w:lang w:val="bg-BG"/>
        </w:rPr>
        <w:t xml:space="preserve"> на пристанището.</w:t>
      </w:r>
    </w:p>
    <w:p w14:paraId="36D24D93" w14:textId="5356E9DC" w:rsidR="000517FE" w:rsidRPr="000206A2" w:rsidRDefault="00065A62">
      <w:pPr>
        <w:jc w:val="both"/>
        <w:rPr>
          <w:lang w:val="bg-BG"/>
        </w:rPr>
      </w:pPr>
      <w:r w:rsidRPr="000206A2">
        <w:rPr>
          <w:lang w:val="bg-BG"/>
        </w:rPr>
        <w:t>"</w:t>
      </w:r>
      <w:r w:rsidRPr="000206A2">
        <w:rPr>
          <w:b/>
          <w:lang w:val="bg-BG"/>
        </w:rPr>
        <w:t xml:space="preserve">Разрешено време </w:t>
      </w:r>
      <w:r w:rsidR="00DF21B4" w:rsidRPr="000206A2">
        <w:rPr>
          <w:b/>
          <w:lang w:val="bg-BG"/>
        </w:rPr>
        <w:t>за престой</w:t>
      </w:r>
      <w:r w:rsidRPr="000206A2">
        <w:rPr>
          <w:lang w:val="bg-BG"/>
        </w:rPr>
        <w:t xml:space="preserve">" има значението, дадено в член </w:t>
      </w:r>
      <w:r w:rsidR="00BF6BA0" w:rsidRPr="000206A2">
        <w:rPr>
          <w:lang w:val="bg-BG"/>
        </w:rPr>
        <w:t>14.1.</w:t>
      </w:r>
    </w:p>
    <w:p w14:paraId="631FA537" w14:textId="639C6A91" w:rsidR="000517FE" w:rsidRPr="000206A2" w:rsidRDefault="00065A62">
      <w:pPr>
        <w:jc w:val="both"/>
        <w:rPr>
          <w:lang w:val="bg-BG"/>
        </w:rPr>
      </w:pPr>
      <w:r w:rsidRPr="000206A2">
        <w:rPr>
          <w:lang w:val="bg-BG"/>
        </w:rPr>
        <w:t>"</w:t>
      </w:r>
      <w:r w:rsidRPr="000206A2">
        <w:rPr>
          <w:b/>
          <w:lang w:val="bg-BG"/>
        </w:rPr>
        <w:t>Банков ден</w:t>
      </w:r>
      <w:r w:rsidRPr="000206A2">
        <w:rPr>
          <w:lang w:val="bg-BG"/>
        </w:rPr>
        <w:t>" означава всеки ден, в който банките са отворени за работа в Република България.</w:t>
      </w:r>
    </w:p>
    <w:p w14:paraId="50120D04" w14:textId="59D876D4" w:rsidR="000517FE" w:rsidRPr="000206A2" w:rsidRDefault="00065A62">
      <w:pPr>
        <w:jc w:val="both"/>
        <w:rPr>
          <w:lang w:val="bg-BG"/>
        </w:rPr>
      </w:pPr>
      <w:r w:rsidRPr="000206A2">
        <w:rPr>
          <w:lang w:val="bg-BG"/>
        </w:rPr>
        <w:t>"</w:t>
      </w:r>
      <w:r w:rsidRPr="000206A2">
        <w:rPr>
          <w:b/>
          <w:lang w:val="bg-BG"/>
        </w:rPr>
        <w:t>Конфиденциална информация</w:t>
      </w:r>
      <w:r w:rsidRPr="000206A2">
        <w:rPr>
          <w:lang w:val="bg-BG"/>
        </w:rPr>
        <w:t xml:space="preserve">" означава всички условия в </w:t>
      </w:r>
      <w:r w:rsidR="008507DB" w:rsidRPr="000206A2">
        <w:rPr>
          <w:lang w:val="bg-BG"/>
        </w:rPr>
        <w:t xml:space="preserve">настоящото Споразумение </w:t>
      </w:r>
      <w:r w:rsidRPr="000206A2">
        <w:rPr>
          <w:lang w:val="bg-BG"/>
        </w:rPr>
        <w:t xml:space="preserve">или всяка друга информация, определена от дадена </w:t>
      </w:r>
      <w:r w:rsidR="007537BE" w:rsidRPr="000206A2">
        <w:rPr>
          <w:lang w:val="bg-BG"/>
        </w:rPr>
        <w:t>Страна</w:t>
      </w:r>
      <w:r w:rsidRPr="000206A2">
        <w:rPr>
          <w:lang w:val="bg-BG"/>
        </w:rPr>
        <w:t xml:space="preserve"> като "конфиденциална" в момента на разкриването.</w:t>
      </w:r>
    </w:p>
    <w:p w14:paraId="5F8A2AB8" w14:textId="60537D27" w:rsidR="000517FE" w:rsidRPr="000206A2" w:rsidRDefault="00065A62">
      <w:pPr>
        <w:jc w:val="both"/>
        <w:rPr>
          <w:lang w:val="bg-BG"/>
        </w:rPr>
      </w:pPr>
      <w:r w:rsidRPr="000206A2">
        <w:rPr>
          <w:lang w:val="bg-BG"/>
        </w:rPr>
        <w:t>"</w:t>
      </w:r>
      <w:r w:rsidRPr="000206A2">
        <w:rPr>
          <w:b/>
          <w:lang w:val="bg-BG"/>
        </w:rPr>
        <w:t>Договорно количество</w:t>
      </w:r>
      <w:r w:rsidRPr="000206A2">
        <w:rPr>
          <w:lang w:val="bg-BG"/>
        </w:rPr>
        <w:t xml:space="preserve">" </w:t>
      </w:r>
      <w:r w:rsidR="009058C0" w:rsidRPr="000206A2">
        <w:rPr>
          <w:lang w:val="bg-BG"/>
        </w:rPr>
        <w:t>има значението, дадено в член 2.</w:t>
      </w:r>
      <w:r w:rsidR="00374F42" w:rsidRPr="000206A2">
        <w:rPr>
          <w:lang w:val="bg-BG"/>
        </w:rPr>
        <w:t xml:space="preserve">1 </w:t>
      </w:r>
    </w:p>
    <w:p w14:paraId="5295ADA2" w14:textId="77777777" w:rsidR="000517FE" w:rsidRPr="000206A2" w:rsidRDefault="00065A62">
      <w:pPr>
        <w:jc w:val="both"/>
        <w:rPr>
          <w:lang w:val="bg-BG"/>
        </w:rPr>
      </w:pPr>
      <w:r w:rsidRPr="000206A2">
        <w:rPr>
          <w:lang w:val="bg-BG"/>
        </w:rPr>
        <w:t>"</w:t>
      </w:r>
      <w:r w:rsidRPr="000206A2">
        <w:rPr>
          <w:b/>
          <w:lang w:val="bg-BG"/>
        </w:rPr>
        <w:t>Индекс на потребителските цени</w:t>
      </w:r>
      <w:r w:rsidRPr="000206A2">
        <w:rPr>
          <w:lang w:val="bg-BG"/>
        </w:rPr>
        <w:t>" или "</w:t>
      </w:r>
      <w:r w:rsidRPr="000206A2">
        <w:rPr>
          <w:b/>
          <w:lang w:val="bg-BG"/>
        </w:rPr>
        <w:t xml:space="preserve">Индекс на потребителските цени" </w:t>
      </w:r>
      <w:r w:rsidRPr="000206A2">
        <w:rPr>
          <w:lang w:val="bg-BG"/>
        </w:rPr>
        <w:t xml:space="preserve">означава индексът на потребителските цени в Съединените американски щати, публикуван от Бюрото за трудова статистика към Министерството на труда на САЩ. </w:t>
      </w:r>
    </w:p>
    <w:p w14:paraId="5333030E" w14:textId="0F03E9CC" w:rsidR="000517FE" w:rsidRPr="000206A2" w:rsidRDefault="00065A62">
      <w:pPr>
        <w:jc w:val="both"/>
        <w:rPr>
          <w:lang w:val="bg-BG"/>
        </w:rPr>
      </w:pPr>
      <w:r w:rsidRPr="000206A2">
        <w:rPr>
          <w:lang w:val="bg-BG"/>
        </w:rPr>
        <w:t>"</w:t>
      </w:r>
      <w:r w:rsidRPr="000206A2">
        <w:rPr>
          <w:b/>
          <w:lang w:val="bg-BG"/>
        </w:rPr>
        <w:t>Дневното договорно количество</w:t>
      </w:r>
      <w:r w:rsidRPr="000206A2">
        <w:rPr>
          <w:lang w:val="bg-BG"/>
        </w:rPr>
        <w:t>" или "</w:t>
      </w:r>
      <w:r w:rsidR="007F0534" w:rsidRPr="000206A2">
        <w:rPr>
          <w:b/>
          <w:lang w:val="bg-BG"/>
        </w:rPr>
        <w:t>ДДК</w:t>
      </w:r>
      <w:r w:rsidRPr="000206A2">
        <w:rPr>
          <w:b/>
          <w:lang w:val="bg-BG"/>
        </w:rPr>
        <w:t xml:space="preserve">" </w:t>
      </w:r>
      <w:r w:rsidRPr="000206A2">
        <w:rPr>
          <w:lang w:val="bg-BG"/>
        </w:rPr>
        <w:t xml:space="preserve">означава приложимото количество газ, </w:t>
      </w:r>
      <w:r w:rsidR="00162F1B" w:rsidRPr="000206A2">
        <w:rPr>
          <w:lang w:val="bg-BG"/>
        </w:rPr>
        <w:t xml:space="preserve">определено в съответствие с член </w:t>
      </w:r>
      <w:r w:rsidR="0039301C" w:rsidRPr="000206A2">
        <w:rPr>
          <w:lang w:val="bg-BG"/>
        </w:rPr>
        <w:t>3.2</w:t>
      </w:r>
      <w:r w:rsidRPr="000206A2">
        <w:rPr>
          <w:lang w:val="bg-BG"/>
        </w:rPr>
        <w:t>.</w:t>
      </w:r>
    </w:p>
    <w:p w14:paraId="7E768BDC" w14:textId="6210D544" w:rsidR="009D006C" w:rsidRPr="000206A2" w:rsidRDefault="009D006C" w:rsidP="009D006C">
      <w:pPr>
        <w:spacing w:after="208" w:line="271" w:lineRule="auto"/>
        <w:ind w:left="25" w:right="43" w:hanging="3"/>
        <w:jc w:val="both"/>
        <w:rPr>
          <w:rFonts w:eastAsia="Times New Roman"/>
          <w:color w:val="000000"/>
          <w:lang w:val="bg-BG" w:eastAsia="bg-BG"/>
        </w:rPr>
      </w:pPr>
      <w:r w:rsidRPr="000206A2">
        <w:rPr>
          <w:rFonts w:eastAsia="Times New Roman"/>
          <w:b/>
          <w:bCs/>
          <w:color w:val="000000"/>
          <w:lang w:val="bg-BG" w:eastAsia="bg-BG"/>
        </w:rPr>
        <w:t>"</w:t>
      </w:r>
      <w:r w:rsidR="00D83A15" w:rsidRPr="000206A2">
        <w:rPr>
          <w:rFonts w:eastAsia="Times New Roman"/>
          <w:b/>
          <w:bCs/>
          <w:color w:val="000000"/>
          <w:lang w:val="bg-BG" w:eastAsia="bg-BG"/>
        </w:rPr>
        <w:t>Договорна лихва</w:t>
      </w:r>
      <w:r w:rsidRPr="000206A2">
        <w:rPr>
          <w:rFonts w:eastAsia="Times New Roman"/>
          <w:b/>
          <w:bCs/>
          <w:color w:val="000000"/>
          <w:lang w:val="bg-BG" w:eastAsia="bg-BG"/>
        </w:rPr>
        <w:t>"</w:t>
      </w:r>
      <w:r w:rsidRPr="000206A2">
        <w:rPr>
          <w:rFonts w:eastAsia="Times New Roman"/>
          <w:color w:val="000000"/>
          <w:lang w:val="bg-BG" w:eastAsia="bg-BG"/>
        </w:rPr>
        <w:t xml:space="preserve"> </w:t>
      </w:r>
      <w:r w:rsidR="00D83A15" w:rsidRPr="000206A2">
        <w:rPr>
          <w:rFonts w:eastAsia="Times New Roman"/>
          <w:color w:val="000000"/>
          <w:lang w:val="bg-BG" w:eastAsia="bg-BG"/>
        </w:rPr>
        <w:t xml:space="preserve">означава лихва равна на два (2)  процента над 3-месечния </w:t>
      </w:r>
      <w:r w:rsidRPr="000206A2">
        <w:rPr>
          <w:rFonts w:eastAsia="Times New Roman"/>
          <w:color w:val="000000"/>
          <w:lang w:val="bg-BG" w:eastAsia="bg-BG"/>
        </w:rPr>
        <w:t>SOFR ("</w:t>
      </w:r>
      <w:proofErr w:type="spellStart"/>
      <w:r w:rsidRPr="000206A2">
        <w:rPr>
          <w:rFonts w:eastAsia="Times New Roman"/>
          <w:color w:val="000000"/>
          <w:lang w:val="bg-BG" w:eastAsia="bg-BG"/>
        </w:rPr>
        <w:t>Secured</w:t>
      </w:r>
      <w:proofErr w:type="spellEnd"/>
      <w:r w:rsidRPr="000206A2">
        <w:rPr>
          <w:rFonts w:eastAsia="Times New Roman"/>
          <w:color w:val="000000"/>
          <w:lang w:val="bg-BG" w:eastAsia="bg-BG"/>
        </w:rPr>
        <w:t xml:space="preserve"> </w:t>
      </w:r>
      <w:proofErr w:type="spellStart"/>
      <w:r w:rsidRPr="000206A2">
        <w:rPr>
          <w:rFonts w:eastAsia="Times New Roman"/>
          <w:color w:val="000000"/>
          <w:lang w:val="bg-BG" w:eastAsia="bg-BG"/>
        </w:rPr>
        <w:t>Overnight</w:t>
      </w:r>
      <w:proofErr w:type="spellEnd"/>
      <w:r w:rsidRPr="000206A2">
        <w:rPr>
          <w:rFonts w:eastAsia="Times New Roman"/>
          <w:color w:val="000000"/>
          <w:lang w:val="bg-BG" w:eastAsia="bg-BG"/>
        </w:rPr>
        <w:t xml:space="preserve"> </w:t>
      </w:r>
      <w:proofErr w:type="spellStart"/>
      <w:r w:rsidRPr="000206A2">
        <w:rPr>
          <w:rFonts w:eastAsia="Times New Roman"/>
          <w:color w:val="000000"/>
          <w:lang w:val="bg-BG" w:eastAsia="bg-BG"/>
        </w:rPr>
        <w:t>Financing</w:t>
      </w:r>
      <w:proofErr w:type="spellEnd"/>
      <w:r w:rsidRPr="000206A2">
        <w:rPr>
          <w:rFonts w:eastAsia="Times New Roman"/>
          <w:color w:val="000000"/>
          <w:lang w:val="bg-BG" w:eastAsia="bg-BG"/>
        </w:rPr>
        <w:t xml:space="preserve"> </w:t>
      </w:r>
      <w:proofErr w:type="spellStart"/>
      <w:r w:rsidRPr="000206A2">
        <w:rPr>
          <w:rFonts w:eastAsia="Times New Roman"/>
          <w:color w:val="000000"/>
          <w:lang w:val="bg-BG" w:eastAsia="bg-BG"/>
        </w:rPr>
        <w:t>Rate</w:t>
      </w:r>
      <w:proofErr w:type="spellEnd"/>
      <w:r w:rsidRPr="000206A2">
        <w:rPr>
          <w:rFonts w:eastAsia="Times New Roman"/>
          <w:color w:val="000000"/>
          <w:lang w:val="bg-BG" w:eastAsia="bg-BG"/>
        </w:rPr>
        <w:t>")</w:t>
      </w:r>
      <w:r w:rsidR="00D83A15" w:rsidRPr="000206A2">
        <w:rPr>
          <w:rFonts w:eastAsia="Times New Roman"/>
          <w:color w:val="000000"/>
          <w:lang w:val="bg-BG" w:eastAsia="bg-BG"/>
        </w:rPr>
        <w:t xml:space="preserve">, </w:t>
      </w:r>
      <w:r w:rsidR="00561FE5" w:rsidRPr="000206A2">
        <w:rPr>
          <w:rFonts w:eastAsia="Times New Roman"/>
          <w:color w:val="000000"/>
          <w:lang w:val="bg-BG" w:eastAsia="bg-BG"/>
        </w:rPr>
        <w:t>публикуван от Федералната банка на ню Йорк на уебсайта на банката в банков ден в Ню Йорк непосредствено преди датата, когато е дължимо плащането</w:t>
      </w:r>
    </w:p>
    <w:p w14:paraId="67091CCE" w14:textId="6769D54F" w:rsidR="000517FE" w:rsidRPr="000206A2" w:rsidRDefault="00065A62">
      <w:pPr>
        <w:jc w:val="both"/>
        <w:rPr>
          <w:lang w:val="bg-BG"/>
        </w:rPr>
      </w:pPr>
      <w:r w:rsidRPr="000206A2">
        <w:rPr>
          <w:lang w:val="bg-BG"/>
        </w:rPr>
        <w:t>"</w:t>
      </w:r>
      <w:r w:rsidR="00CE27D0" w:rsidRPr="000206A2">
        <w:rPr>
          <w:b/>
          <w:lang w:val="bg-BG"/>
        </w:rPr>
        <w:t>Такса за услугата</w:t>
      </w:r>
      <w:r w:rsidR="00CE27D0" w:rsidRPr="000206A2">
        <w:rPr>
          <w:lang w:val="bg-BG"/>
        </w:rPr>
        <w:t xml:space="preserve"> </w:t>
      </w:r>
      <w:r w:rsidRPr="000206A2">
        <w:rPr>
          <w:lang w:val="bg-BG"/>
        </w:rPr>
        <w:t xml:space="preserve">" има значението, посочено в член </w:t>
      </w:r>
      <w:r w:rsidR="000B1F54" w:rsidRPr="000206A2">
        <w:rPr>
          <w:lang w:val="bg-BG"/>
        </w:rPr>
        <w:t>7</w:t>
      </w:r>
      <w:r w:rsidRPr="000206A2">
        <w:rPr>
          <w:lang w:val="bg-BG"/>
        </w:rPr>
        <w:t>.</w:t>
      </w:r>
    </w:p>
    <w:p w14:paraId="63A2FA2D" w14:textId="159465F5" w:rsidR="000517FE" w:rsidRPr="000206A2" w:rsidRDefault="00065A62">
      <w:pPr>
        <w:jc w:val="both"/>
        <w:rPr>
          <w:lang w:val="bg-BG"/>
        </w:rPr>
      </w:pPr>
      <w:r w:rsidRPr="000206A2">
        <w:rPr>
          <w:lang w:val="bg-BG"/>
        </w:rPr>
        <w:t>"</w:t>
      </w:r>
      <w:r w:rsidRPr="000206A2">
        <w:rPr>
          <w:b/>
          <w:lang w:val="bg-BG"/>
        </w:rPr>
        <w:t>Ден</w:t>
      </w:r>
      <w:r w:rsidRPr="000206A2">
        <w:rPr>
          <w:lang w:val="bg-BG"/>
        </w:rPr>
        <w:t>" или "</w:t>
      </w:r>
      <w:r w:rsidR="000A7879" w:rsidRPr="000206A2">
        <w:rPr>
          <w:b/>
          <w:lang w:val="bg-BG"/>
        </w:rPr>
        <w:t xml:space="preserve">Газов </w:t>
      </w:r>
      <w:r w:rsidRPr="000206A2">
        <w:rPr>
          <w:b/>
          <w:lang w:val="bg-BG"/>
        </w:rPr>
        <w:t xml:space="preserve">ден" </w:t>
      </w:r>
      <w:r w:rsidRPr="000206A2">
        <w:rPr>
          <w:lang w:val="bg-BG"/>
        </w:rPr>
        <w:t xml:space="preserve">означава 24-часовият период, започващ в </w:t>
      </w:r>
      <w:r w:rsidR="00CE27D0" w:rsidRPr="000206A2">
        <w:rPr>
          <w:lang w:val="bg-BG"/>
        </w:rPr>
        <w:t>7</w:t>
      </w:r>
      <w:r w:rsidRPr="000206A2">
        <w:rPr>
          <w:lang w:val="bg-BG"/>
        </w:rPr>
        <w:t xml:space="preserve">,00 часа и завършващ в </w:t>
      </w:r>
      <w:r w:rsidR="00CE27D0" w:rsidRPr="000206A2">
        <w:rPr>
          <w:lang w:val="bg-BG"/>
        </w:rPr>
        <w:t>7</w:t>
      </w:r>
      <w:r w:rsidRPr="000206A2">
        <w:rPr>
          <w:lang w:val="bg-BG"/>
        </w:rPr>
        <w:t xml:space="preserve">,00 часа на следващия ден по официалното местно време в </w:t>
      </w:r>
      <w:r w:rsidR="00CE27D0" w:rsidRPr="000206A2">
        <w:rPr>
          <w:lang w:val="bg-BG"/>
        </w:rPr>
        <w:t>България</w:t>
      </w:r>
      <w:r w:rsidRPr="000206A2">
        <w:rPr>
          <w:lang w:val="bg-BG"/>
        </w:rPr>
        <w:t>.</w:t>
      </w:r>
    </w:p>
    <w:p w14:paraId="7E648D66" w14:textId="0AE1EC42" w:rsidR="000517FE" w:rsidRPr="000206A2" w:rsidRDefault="00065A62">
      <w:pPr>
        <w:jc w:val="both"/>
        <w:rPr>
          <w:lang w:val="bg-BG"/>
        </w:rPr>
      </w:pPr>
      <w:r w:rsidRPr="000206A2">
        <w:rPr>
          <w:lang w:val="bg-BG"/>
        </w:rPr>
        <w:t>"</w:t>
      </w:r>
      <w:r w:rsidRPr="000206A2">
        <w:rPr>
          <w:b/>
          <w:lang w:val="bg-BG"/>
        </w:rPr>
        <w:t>Прозорец на доставката</w:t>
      </w:r>
      <w:r w:rsidRPr="000206A2">
        <w:rPr>
          <w:lang w:val="bg-BG"/>
        </w:rPr>
        <w:t xml:space="preserve">" </w:t>
      </w:r>
      <w:r w:rsidR="00F05D1E" w:rsidRPr="000206A2">
        <w:rPr>
          <w:lang w:val="bg-BG"/>
        </w:rPr>
        <w:t xml:space="preserve">означава по отношение </w:t>
      </w:r>
      <w:r w:rsidRPr="000206A2">
        <w:rPr>
          <w:lang w:val="bg-BG"/>
        </w:rPr>
        <w:t xml:space="preserve">на всяка доставка на ВПГ съгласно </w:t>
      </w:r>
      <w:r w:rsidR="008507DB" w:rsidRPr="000206A2">
        <w:rPr>
          <w:lang w:val="bg-BG"/>
        </w:rPr>
        <w:t>настоящото Споразумение</w:t>
      </w:r>
      <w:r w:rsidRPr="000206A2">
        <w:rPr>
          <w:lang w:val="bg-BG"/>
        </w:rPr>
        <w:t xml:space="preserve"> </w:t>
      </w:r>
      <w:r w:rsidR="00F05D1E" w:rsidRPr="000206A2">
        <w:rPr>
          <w:lang w:val="bg-BG"/>
        </w:rPr>
        <w:t>времевия</w:t>
      </w:r>
      <w:r w:rsidRPr="000206A2">
        <w:rPr>
          <w:lang w:val="bg-BG"/>
        </w:rPr>
        <w:t xml:space="preserve"> диапазон, </w:t>
      </w:r>
      <w:r w:rsidR="00F05D1E" w:rsidRPr="000206A2">
        <w:rPr>
          <w:lang w:val="bg-BG"/>
        </w:rPr>
        <w:t xml:space="preserve">посочен в член </w:t>
      </w:r>
      <w:r w:rsidR="000B1F54" w:rsidRPr="000206A2">
        <w:rPr>
          <w:lang w:val="bg-BG"/>
        </w:rPr>
        <w:t>11.</w:t>
      </w:r>
      <w:r w:rsidR="00F05D1E" w:rsidRPr="000206A2">
        <w:rPr>
          <w:lang w:val="bg-BG"/>
        </w:rPr>
        <w:t xml:space="preserve">3 за </w:t>
      </w:r>
      <w:r w:rsidRPr="000206A2">
        <w:rPr>
          <w:lang w:val="bg-BG"/>
        </w:rPr>
        <w:t xml:space="preserve">тази доставка. </w:t>
      </w:r>
    </w:p>
    <w:p w14:paraId="72918853" w14:textId="2CAF1606" w:rsidR="000517FE" w:rsidRPr="000206A2" w:rsidRDefault="00065A62">
      <w:pPr>
        <w:jc w:val="both"/>
        <w:rPr>
          <w:lang w:val="bg-BG"/>
        </w:rPr>
      </w:pPr>
      <w:r w:rsidRPr="000206A2">
        <w:rPr>
          <w:lang w:val="bg-BG"/>
        </w:rPr>
        <w:t>"</w:t>
      </w:r>
      <w:r w:rsidRPr="000206A2">
        <w:rPr>
          <w:b/>
          <w:lang w:val="bg-BG"/>
        </w:rPr>
        <w:t>Година на доставка</w:t>
      </w:r>
      <w:r w:rsidRPr="000206A2">
        <w:rPr>
          <w:lang w:val="bg-BG"/>
        </w:rPr>
        <w:t xml:space="preserve">" означава пълната </w:t>
      </w:r>
      <w:r w:rsidR="00192919" w:rsidRPr="000206A2">
        <w:rPr>
          <w:lang w:val="bg-BG"/>
        </w:rPr>
        <w:t>Григорианска</w:t>
      </w:r>
      <w:r w:rsidRPr="000206A2">
        <w:rPr>
          <w:lang w:val="bg-BG"/>
        </w:rPr>
        <w:t xml:space="preserve"> календарна година, която започва в </w:t>
      </w:r>
      <w:r w:rsidR="00CE27D0" w:rsidRPr="000206A2">
        <w:rPr>
          <w:lang w:val="bg-BG"/>
        </w:rPr>
        <w:t>7</w:t>
      </w:r>
      <w:r w:rsidRPr="000206A2">
        <w:rPr>
          <w:lang w:val="bg-BG"/>
        </w:rPr>
        <w:t xml:space="preserve">,00 </w:t>
      </w:r>
      <w:r w:rsidR="000B6086" w:rsidRPr="000206A2">
        <w:rPr>
          <w:lang w:val="bg-BG"/>
        </w:rPr>
        <w:t xml:space="preserve">часа официално местно време в </w:t>
      </w:r>
      <w:r w:rsidR="00CE27D0" w:rsidRPr="000206A2">
        <w:rPr>
          <w:lang w:val="bg-BG"/>
        </w:rPr>
        <w:t>България</w:t>
      </w:r>
      <w:r w:rsidR="000B6086" w:rsidRPr="000206A2">
        <w:rPr>
          <w:lang w:val="bg-BG"/>
        </w:rPr>
        <w:t xml:space="preserve"> на </w:t>
      </w:r>
      <w:r w:rsidRPr="000206A2">
        <w:rPr>
          <w:lang w:val="bg-BG"/>
        </w:rPr>
        <w:t xml:space="preserve">1 януари и завършва в </w:t>
      </w:r>
      <w:r w:rsidR="00CE27D0" w:rsidRPr="000206A2">
        <w:rPr>
          <w:lang w:val="bg-BG"/>
        </w:rPr>
        <w:t>7</w:t>
      </w:r>
      <w:r w:rsidRPr="000206A2">
        <w:rPr>
          <w:lang w:val="bg-BG"/>
        </w:rPr>
        <w:t>,00 часа на 1 януари на следващата календарна година.</w:t>
      </w:r>
    </w:p>
    <w:p w14:paraId="5427C52C" w14:textId="77777777" w:rsidR="000517FE" w:rsidRPr="000206A2" w:rsidRDefault="00065A62">
      <w:pPr>
        <w:jc w:val="both"/>
        <w:rPr>
          <w:lang w:val="bg-BG"/>
        </w:rPr>
      </w:pPr>
      <w:r w:rsidRPr="000206A2">
        <w:rPr>
          <w:lang w:val="bg-BG"/>
        </w:rPr>
        <w:t>"</w:t>
      </w:r>
      <w:r w:rsidRPr="000206A2">
        <w:rPr>
          <w:b/>
          <w:lang w:val="bg-BG"/>
        </w:rPr>
        <w:t>DES</w:t>
      </w:r>
      <w:r w:rsidRPr="000206A2">
        <w:rPr>
          <w:lang w:val="bg-BG"/>
        </w:rPr>
        <w:t xml:space="preserve">" има значението, посочено в </w:t>
      </w:r>
      <w:proofErr w:type="spellStart"/>
      <w:r w:rsidRPr="000206A2">
        <w:rPr>
          <w:lang w:val="bg-BG"/>
        </w:rPr>
        <w:t>Incoterms</w:t>
      </w:r>
      <w:proofErr w:type="spellEnd"/>
      <w:r w:rsidRPr="000206A2">
        <w:rPr>
          <w:lang w:val="bg-BG"/>
        </w:rPr>
        <w:t xml:space="preserve"> 2000, както е изменян периодично.  </w:t>
      </w:r>
    </w:p>
    <w:p w14:paraId="14C40DEA" w14:textId="259760CB" w:rsidR="000517FE" w:rsidRPr="000206A2" w:rsidRDefault="00065A62">
      <w:pPr>
        <w:jc w:val="both"/>
        <w:rPr>
          <w:lang w:val="bg-BG"/>
        </w:rPr>
      </w:pPr>
      <w:r w:rsidRPr="000206A2">
        <w:rPr>
          <w:lang w:val="bg-BG"/>
        </w:rPr>
        <w:t>"</w:t>
      </w:r>
      <w:r w:rsidRPr="000206A2">
        <w:rPr>
          <w:b/>
          <w:lang w:val="bg-BG"/>
        </w:rPr>
        <w:t>Газ</w:t>
      </w:r>
      <w:r w:rsidRPr="000206A2">
        <w:rPr>
          <w:lang w:val="bg-BG"/>
        </w:rPr>
        <w:t>" или "</w:t>
      </w:r>
      <w:r w:rsidRPr="000206A2">
        <w:rPr>
          <w:b/>
          <w:lang w:val="bg-BG"/>
        </w:rPr>
        <w:t xml:space="preserve">природен газ" </w:t>
      </w:r>
      <w:r w:rsidRPr="000206A2">
        <w:rPr>
          <w:lang w:val="bg-BG"/>
        </w:rPr>
        <w:t xml:space="preserve">означава </w:t>
      </w:r>
      <w:proofErr w:type="spellStart"/>
      <w:r w:rsidRPr="000206A2">
        <w:rPr>
          <w:lang w:val="bg-BG"/>
        </w:rPr>
        <w:t>горима</w:t>
      </w:r>
      <w:proofErr w:type="spellEnd"/>
      <w:r w:rsidRPr="000206A2">
        <w:rPr>
          <w:lang w:val="bg-BG"/>
        </w:rPr>
        <w:t xml:space="preserve"> смес от въглеводородни газове с или без инертни газове и/или примеси, чийто основен компонент е метанът.  </w:t>
      </w:r>
    </w:p>
    <w:p w14:paraId="54F2C35C" w14:textId="77777777" w:rsidR="000517FE" w:rsidRPr="000206A2" w:rsidRDefault="00065A62">
      <w:pPr>
        <w:jc w:val="both"/>
        <w:rPr>
          <w:lang w:val="bg-BG"/>
        </w:rPr>
      </w:pPr>
      <w:r w:rsidRPr="000206A2">
        <w:rPr>
          <w:lang w:val="bg-BG"/>
        </w:rPr>
        <w:t>"</w:t>
      </w:r>
      <w:r w:rsidRPr="000206A2">
        <w:rPr>
          <w:b/>
          <w:lang w:val="bg-BG"/>
        </w:rPr>
        <w:t>Непреодолима сила</w:t>
      </w:r>
      <w:r w:rsidRPr="000206A2">
        <w:rPr>
          <w:lang w:val="bg-BG"/>
        </w:rPr>
        <w:t xml:space="preserve">" има </w:t>
      </w:r>
      <w:r w:rsidR="00F05D1E" w:rsidRPr="000206A2">
        <w:rPr>
          <w:lang w:val="bg-BG"/>
        </w:rPr>
        <w:t xml:space="preserve">значението, посочено в член 19. </w:t>
      </w:r>
      <w:r w:rsidRPr="000206A2">
        <w:rPr>
          <w:lang w:val="bg-BG"/>
        </w:rPr>
        <w:t xml:space="preserve"> </w:t>
      </w:r>
    </w:p>
    <w:p w14:paraId="003D7FBC" w14:textId="6D660A00" w:rsidR="000517FE" w:rsidRPr="000206A2" w:rsidRDefault="00065A62">
      <w:pPr>
        <w:jc w:val="both"/>
        <w:rPr>
          <w:lang w:val="bg-BG"/>
        </w:rPr>
      </w:pPr>
      <w:r w:rsidRPr="000206A2">
        <w:rPr>
          <w:lang w:val="bg-BG"/>
        </w:rPr>
        <w:t>"</w:t>
      </w:r>
      <w:r w:rsidR="009E7755" w:rsidRPr="000206A2">
        <w:rPr>
          <w:b/>
          <w:lang w:val="bg-BG"/>
        </w:rPr>
        <w:t>МТК</w:t>
      </w:r>
      <w:r w:rsidRPr="000206A2">
        <w:rPr>
          <w:lang w:val="bg-BG"/>
        </w:rPr>
        <w:t xml:space="preserve">" означава Международната търговска камара. </w:t>
      </w:r>
    </w:p>
    <w:p w14:paraId="525A0492" w14:textId="67B0A217" w:rsidR="000517FE" w:rsidRPr="000206A2" w:rsidRDefault="00065A62">
      <w:pPr>
        <w:jc w:val="both"/>
        <w:rPr>
          <w:lang w:val="bg-BG"/>
        </w:rPr>
      </w:pPr>
      <w:r w:rsidRPr="000206A2">
        <w:rPr>
          <w:lang w:val="bg-BG"/>
        </w:rPr>
        <w:t>"</w:t>
      </w:r>
      <w:r w:rsidR="00EC52DD" w:rsidRPr="000206A2">
        <w:rPr>
          <w:b/>
          <w:lang w:val="bg-BG"/>
        </w:rPr>
        <w:t>ВПГ</w:t>
      </w:r>
      <w:r w:rsidRPr="000206A2">
        <w:rPr>
          <w:lang w:val="bg-BG"/>
        </w:rPr>
        <w:t>" или "</w:t>
      </w:r>
      <w:r w:rsidR="00EC52DD" w:rsidRPr="000206A2">
        <w:rPr>
          <w:b/>
          <w:lang w:val="bg-BG"/>
        </w:rPr>
        <w:t xml:space="preserve">Втечнен </w:t>
      </w:r>
      <w:r w:rsidRPr="000206A2">
        <w:rPr>
          <w:b/>
          <w:lang w:val="bg-BG"/>
        </w:rPr>
        <w:t xml:space="preserve">природен газ" </w:t>
      </w:r>
      <w:r w:rsidRPr="000206A2">
        <w:rPr>
          <w:lang w:val="bg-BG"/>
        </w:rPr>
        <w:t>означава природен газ в течно състояние при точка на кипене или под нея и при атмосферно налягане или близко до него.</w:t>
      </w:r>
    </w:p>
    <w:p w14:paraId="626E347F" w14:textId="7E125081" w:rsidR="000517FE" w:rsidRPr="000206A2" w:rsidRDefault="00065A62">
      <w:pPr>
        <w:jc w:val="both"/>
        <w:rPr>
          <w:lang w:val="bg-BG"/>
        </w:rPr>
      </w:pPr>
      <w:r w:rsidRPr="000206A2">
        <w:rPr>
          <w:lang w:val="bg-BG"/>
        </w:rPr>
        <w:lastRenderedPageBreak/>
        <w:t>"</w:t>
      </w:r>
      <w:r w:rsidRPr="000206A2">
        <w:rPr>
          <w:b/>
          <w:lang w:val="bg-BG"/>
        </w:rPr>
        <w:t>Товар на втечнен природен газ</w:t>
      </w:r>
      <w:r w:rsidRPr="000206A2">
        <w:rPr>
          <w:lang w:val="bg-BG"/>
        </w:rPr>
        <w:t xml:space="preserve">" означава товар на втечнен природен газ, който ще бъде доставен от </w:t>
      </w:r>
      <w:r w:rsidR="00CF0E90" w:rsidRPr="000206A2">
        <w:rPr>
          <w:lang w:val="bg-BG"/>
        </w:rPr>
        <w:t>Ползвателя на услугата</w:t>
      </w:r>
      <w:r w:rsidRPr="000206A2">
        <w:rPr>
          <w:lang w:val="bg-BG"/>
        </w:rPr>
        <w:t xml:space="preserve"> на </w:t>
      </w:r>
      <w:r w:rsidR="00CF0E90" w:rsidRPr="000206A2">
        <w:rPr>
          <w:lang w:val="bg-BG"/>
        </w:rPr>
        <w:t xml:space="preserve">Булгаргаз </w:t>
      </w:r>
      <w:r w:rsidRPr="000206A2">
        <w:rPr>
          <w:lang w:val="bg-BG"/>
        </w:rPr>
        <w:t xml:space="preserve">съгласно </w:t>
      </w:r>
      <w:r w:rsidR="008F0F4E" w:rsidRPr="000206A2">
        <w:rPr>
          <w:lang w:val="bg-BG"/>
        </w:rPr>
        <w:t>Споразумението</w:t>
      </w:r>
      <w:r w:rsidRPr="000206A2">
        <w:rPr>
          <w:lang w:val="bg-BG"/>
        </w:rPr>
        <w:t xml:space="preserve">. </w:t>
      </w:r>
    </w:p>
    <w:p w14:paraId="38E0E419" w14:textId="72EFEA81" w:rsidR="000517FE" w:rsidRPr="000206A2" w:rsidRDefault="00065A62">
      <w:pPr>
        <w:jc w:val="both"/>
        <w:rPr>
          <w:lang w:val="bg-BG"/>
        </w:rPr>
      </w:pPr>
      <w:r w:rsidRPr="000206A2">
        <w:rPr>
          <w:lang w:val="bg-BG"/>
        </w:rPr>
        <w:t>"</w:t>
      </w:r>
      <w:r w:rsidRPr="000206A2">
        <w:rPr>
          <w:b/>
          <w:lang w:val="bg-BG"/>
        </w:rPr>
        <w:t xml:space="preserve">Съоръжения за </w:t>
      </w:r>
      <w:r w:rsidR="00162F1B" w:rsidRPr="000206A2">
        <w:rPr>
          <w:b/>
          <w:lang w:val="bg-BG"/>
        </w:rPr>
        <w:t>получаване на втечнен природен газ</w:t>
      </w:r>
      <w:r w:rsidRPr="000206A2">
        <w:rPr>
          <w:lang w:val="bg-BG"/>
        </w:rPr>
        <w:t xml:space="preserve">" означава </w:t>
      </w:r>
      <w:r w:rsidR="0039301C" w:rsidRPr="000206A2">
        <w:rPr>
          <w:lang w:val="bg-BG"/>
        </w:rPr>
        <w:t xml:space="preserve">съоръженията, разположени на пристанището за разтоварване или в близост до него, които включват (i) съоръженията за акостиране на кораби за втечнен природен газ и </w:t>
      </w:r>
      <w:r w:rsidR="00C76B02" w:rsidRPr="000206A2">
        <w:rPr>
          <w:lang w:val="bg-BG"/>
        </w:rPr>
        <w:t>пристанището за разтоварване</w:t>
      </w:r>
      <w:r w:rsidR="0039301C" w:rsidRPr="000206A2">
        <w:rPr>
          <w:lang w:val="bg-BG"/>
        </w:rPr>
        <w:t xml:space="preserve">, (ii) съоръженията за разтоварване, получаване, съхранение, обработка (ако е необходимо) и регазификация на втечнен природен газ, (iii) съоръженията за преработка и доставка на природен </w:t>
      </w:r>
      <w:r w:rsidR="00C76B02" w:rsidRPr="000206A2">
        <w:rPr>
          <w:lang w:val="bg-BG"/>
        </w:rPr>
        <w:t xml:space="preserve">газ (и втечнен природен газ, ако е приложимо) </w:t>
      </w:r>
      <w:r w:rsidR="0039301C" w:rsidRPr="000206A2">
        <w:rPr>
          <w:lang w:val="bg-BG"/>
        </w:rPr>
        <w:t xml:space="preserve">и (iv) цялото </w:t>
      </w:r>
      <w:r w:rsidR="00192919" w:rsidRPr="000206A2">
        <w:rPr>
          <w:lang w:val="bg-BG"/>
        </w:rPr>
        <w:t>спо</w:t>
      </w:r>
      <w:r w:rsidR="0039301C" w:rsidRPr="000206A2">
        <w:rPr>
          <w:lang w:val="bg-BG"/>
        </w:rPr>
        <w:t>магателно оборудване, независимо</w:t>
      </w:r>
      <w:r w:rsidR="003A74A7" w:rsidRPr="000206A2">
        <w:rPr>
          <w:lang w:val="bg-BG"/>
        </w:rPr>
        <w:t xml:space="preserve"> от неговата собственост</w:t>
      </w:r>
      <w:r w:rsidR="0039301C" w:rsidRPr="000206A2">
        <w:rPr>
          <w:lang w:val="bg-BG"/>
        </w:rPr>
        <w:t xml:space="preserve">. Такива съоръжения включват газопровода, който се простира от задната </w:t>
      </w:r>
      <w:r w:rsidR="00F436EF" w:rsidRPr="000206A2">
        <w:rPr>
          <w:lang w:val="bg-BG"/>
        </w:rPr>
        <w:t>част</w:t>
      </w:r>
      <w:r w:rsidR="0039301C" w:rsidRPr="000206A2">
        <w:rPr>
          <w:lang w:val="bg-BG"/>
        </w:rPr>
        <w:t xml:space="preserve"> на терминала за регазификация до точката на свързване с </w:t>
      </w:r>
      <w:r w:rsidR="00C76B02" w:rsidRPr="000206A2">
        <w:rPr>
          <w:lang w:val="bg-BG"/>
        </w:rPr>
        <w:t xml:space="preserve">първичните газопреносни съоръжения </w:t>
      </w:r>
      <w:r w:rsidR="0039301C" w:rsidRPr="000206A2">
        <w:rPr>
          <w:lang w:val="bg-BG"/>
        </w:rPr>
        <w:t>надолу по веригата.</w:t>
      </w:r>
    </w:p>
    <w:p w14:paraId="269B6581" w14:textId="38829117" w:rsidR="000517FE" w:rsidRPr="000206A2" w:rsidRDefault="00065A62">
      <w:pPr>
        <w:jc w:val="both"/>
        <w:rPr>
          <w:lang w:val="bg-BG"/>
        </w:rPr>
      </w:pPr>
      <w:r w:rsidRPr="000206A2">
        <w:rPr>
          <w:lang w:val="bg-BG"/>
        </w:rPr>
        <w:t>"</w:t>
      </w:r>
      <w:r w:rsidRPr="000206A2">
        <w:rPr>
          <w:b/>
          <w:lang w:val="bg-BG"/>
        </w:rPr>
        <w:t>Кораб за втечнен природен газ</w:t>
      </w:r>
      <w:r w:rsidRPr="000206A2">
        <w:rPr>
          <w:lang w:val="bg-BG"/>
        </w:rPr>
        <w:t>" означава океански плавателен съд, който е подходящ за тран</w:t>
      </w:r>
      <w:r w:rsidR="00192919" w:rsidRPr="000206A2">
        <w:rPr>
          <w:lang w:val="bg-BG"/>
        </w:rPr>
        <w:t>спо</w:t>
      </w:r>
      <w:r w:rsidRPr="000206A2">
        <w:rPr>
          <w:lang w:val="bg-BG"/>
        </w:rPr>
        <w:t xml:space="preserve">ртиране на втечнен природен газ и се използва за такава доставка. </w:t>
      </w:r>
    </w:p>
    <w:p w14:paraId="3291D836" w14:textId="08BE255C" w:rsidR="000517FE" w:rsidRPr="000206A2" w:rsidRDefault="00065A62">
      <w:pPr>
        <w:jc w:val="both"/>
        <w:rPr>
          <w:lang w:val="bg-BG"/>
        </w:rPr>
      </w:pPr>
      <w:r w:rsidRPr="000206A2">
        <w:rPr>
          <w:lang w:val="bg-BG"/>
        </w:rPr>
        <w:t>"</w:t>
      </w:r>
      <w:r w:rsidRPr="000206A2">
        <w:rPr>
          <w:b/>
          <w:lang w:val="bg-BG"/>
        </w:rPr>
        <w:t>Загуба или щета</w:t>
      </w:r>
      <w:r w:rsidRPr="000206A2">
        <w:rPr>
          <w:lang w:val="bg-BG"/>
        </w:rPr>
        <w:t xml:space="preserve">" означава всяка загуба, разход, вреда, отговорност, задължение, разход (включително лихви, неустойки, адвокатски хонорари и разноски), съдебен </w:t>
      </w:r>
      <w:r w:rsidR="00192919" w:rsidRPr="000206A2">
        <w:rPr>
          <w:lang w:val="bg-BG"/>
        </w:rPr>
        <w:t>спор</w:t>
      </w:r>
      <w:r w:rsidRPr="000206A2">
        <w:rPr>
          <w:lang w:val="bg-BG"/>
        </w:rPr>
        <w:t>, производство, иск, такса, санкция или щета, понесена или възникнала за дадено лице.</w:t>
      </w:r>
    </w:p>
    <w:p w14:paraId="144FB823" w14:textId="538BE0FA" w:rsidR="000517FE" w:rsidRPr="000206A2" w:rsidRDefault="00065A62">
      <w:pPr>
        <w:jc w:val="both"/>
        <w:rPr>
          <w:lang w:val="bg-BG"/>
        </w:rPr>
      </w:pPr>
      <w:r w:rsidRPr="000206A2">
        <w:rPr>
          <w:lang w:val="bg-BG"/>
        </w:rPr>
        <w:t>"</w:t>
      </w:r>
      <w:r w:rsidRPr="000206A2">
        <w:rPr>
          <w:b/>
          <w:lang w:val="bg-BG"/>
        </w:rPr>
        <w:t>Месечен акт за доставка</w:t>
      </w:r>
      <w:r w:rsidRPr="000206A2">
        <w:rPr>
          <w:lang w:val="bg-BG"/>
        </w:rPr>
        <w:t xml:space="preserve">" </w:t>
      </w:r>
      <w:r w:rsidR="00F05D1E" w:rsidRPr="000206A2">
        <w:rPr>
          <w:lang w:val="bg-BG"/>
        </w:rPr>
        <w:t xml:space="preserve">означава месечният отчет, издаван от </w:t>
      </w:r>
      <w:r w:rsidR="007537BE" w:rsidRPr="000206A2">
        <w:rPr>
          <w:lang w:val="bg-BG"/>
        </w:rPr>
        <w:t>Страни</w:t>
      </w:r>
      <w:r w:rsidR="00F05D1E" w:rsidRPr="000206A2">
        <w:rPr>
          <w:lang w:val="bg-BG"/>
        </w:rPr>
        <w:t xml:space="preserve">те за количеството газ съгласно член </w:t>
      </w:r>
      <w:r w:rsidR="00552426" w:rsidRPr="000206A2">
        <w:rPr>
          <w:lang w:val="bg-BG"/>
        </w:rPr>
        <w:t>3.4</w:t>
      </w:r>
      <w:r w:rsidR="00F05D1E" w:rsidRPr="000206A2">
        <w:rPr>
          <w:lang w:val="bg-BG"/>
        </w:rPr>
        <w:t>.</w:t>
      </w:r>
    </w:p>
    <w:p w14:paraId="5157E5D7" w14:textId="70CC524D" w:rsidR="000517FE" w:rsidRPr="000206A2" w:rsidRDefault="00065A62">
      <w:pPr>
        <w:jc w:val="both"/>
        <w:rPr>
          <w:lang w:val="bg-BG"/>
        </w:rPr>
      </w:pPr>
      <w:r w:rsidRPr="000206A2">
        <w:rPr>
          <w:lang w:val="bg-BG"/>
        </w:rPr>
        <w:t>"</w:t>
      </w:r>
      <w:r w:rsidR="0069238E" w:rsidRPr="000206A2">
        <w:rPr>
          <w:b/>
          <w:lang w:val="bg-BG"/>
        </w:rPr>
        <w:t>Заявено</w:t>
      </w:r>
      <w:r w:rsidRPr="000206A2">
        <w:rPr>
          <w:b/>
          <w:lang w:val="bg-BG"/>
        </w:rPr>
        <w:t xml:space="preserve"> количество</w:t>
      </w:r>
      <w:r w:rsidRPr="000206A2">
        <w:rPr>
          <w:lang w:val="bg-BG"/>
        </w:rPr>
        <w:t xml:space="preserve">" означава </w:t>
      </w:r>
      <w:r w:rsidR="003A74A7" w:rsidRPr="000206A2">
        <w:rPr>
          <w:lang w:val="bg-BG"/>
        </w:rPr>
        <w:t xml:space="preserve">количеството газ за </w:t>
      </w:r>
      <w:r w:rsidRPr="000206A2">
        <w:rPr>
          <w:lang w:val="bg-BG"/>
        </w:rPr>
        <w:t xml:space="preserve">всеки ден, което трябва да бъде подадено от </w:t>
      </w:r>
      <w:r w:rsidR="008F0F4E" w:rsidRPr="000206A2">
        <w:rPr>
          <w:lang w:val="bg-BG"/>
        </w:rPr>
        <w:t xml:space="preserve">Ползвателя на услугата </w:t>
      </w:r>
      <w:r w:rsidRPr="000206A2">
        <w:rPr>
          <w:lang w:val="bg-BG"/>
        </w:rPr>
        <w:t>в съответствие с член 6.1.</w:t>
      </w:r>
    </w:p>
    <w:p w14:paraId="34193BC1" w14:textId="1E89A7F3" w:rsidR="000517FE" w:rsidRPr="000206A2" w:rsidRDefault="00065A62">
      <w:pPr>
        <w:jc w:val="both"/>
        <w:rPr>
          <w:lang w:val="bg-BG"/>
        </w:rPr>
      </w:pPr>
      <w:r w:rsidRPr="000206A2">
        <w:rPr>
          <w:lang w:val="bg-BG"/>
        </w:rPr>
        <w:t>"</w:t>
      </w:r>
      <w:r w:rsidR="00F121D6" w:rsidRPr="000206A2">
        <w:rPr>
          <w:b/>
          <w:lang w:val="bg-BG"/>
        </w:rPr>
        <w:t>Уведомление</w:t>
      </w:r>
      <w:r w:rsidRPr="000206A2">
        <w:rPr>
          <w:b/>
          <w:lang w:val="bg-BG"/>
        </w:rPr>
        <w:t xml:space="preserve"> за готовност</w:t>
      </w:r>
      <w:r w:rsidRPr="000206A2">
        <w:rPr>
          <w:lang w:val="bg-BG"/>
        </w:rPr>
        <w:t xml:space="preserve">" означава </w:t>
      </w:r>
      <w:r w:rsidR="00EA1F19" w:rsidRPr="000206A2">
        <w:rPr>
          <w:lang w:val="bg-BG"/>
        </w:rPr>
        <w:t>уведомлението</w:t>
      </w:r>
      <w:r w:rsidRPr="000206A2">
        <w:rPr>
          <w:lang w:val="bg-BG"/>
        </w:rPr>
        <w:t xml:space="preserve">, когато корабът за ВПГ е пристигнал на </w:t>
      </w:r>
      <w:r w:rsidR="0076030B" w:rsidRPr="000206A2">
        <w:rPr>
          <w:lang w:val="bg-BG"/>
        </w:rPr>
        <w:t>МКЛ</w:t>
      </w:r>
      <w:r w:rsidRPr="000206A2">
        <w:rPr>
          <w:lang w:val="bg-BG"/>
        </w:rPr>
        <w:t xml:space="preserve"> и корабът за ВПГ </w:t>
      </w:r>
      <w:r w:rsidR="008A62B7" w:rsidRPr="000206A2">
        <w:rPr>
          <w:lang w:val="bg-BG"/>
        </w:rPr>
        <w:t xml:space="preserve">във всяко отношение </w:t>
      </w:r>
      <w:r w:rsidRPr="000206A2">
        <w:rPr>
          <w:lang w:val="bg-BG"/>
        </w:rPr>
        <w:t xml:space="preserve">е готов да акостира и да натовари ВПГ, с изключение на </w:t>
      </w:r>
      <w:r w:rsidR="008A62B7" w:rsidRPr="000206A2">
        <w:rPr>
          <w:lang w:val="bg-BG"/>
        </w:rPr>
        <w:t>из</w:t>
      </w:r>
      <w:r w:rsidRPr="000206A2">
        <w:rPr>
          <w:lang w:val="bg-BG"/>
        </w:rPr>
        <w:t>чистването и охлаждането.</w:t>
      </w:r>
    </w:p>
    <w:p w14:paraId="47161C00" w14:textId="727F4DE2" w:rsidR="000517FE" w:rsidRPr="000206A2" w:rsidRDefault="00065A62">
      <w:pPr>
        <w:jc w:val="both"/>
        <w:rPr>
          <w:lang w:val="bg-BG"/>
        </w:rPr>
      </w:pPr>
      <w:r w:rsidRPr="000206A2">
        <w:rPr>
          <w:lang w:val="bg-BG"/>
        </w:rPr>
        <w:t>"</w:t>
      </w:r>
      <w:r w:rsidRPr="000206A2">
        <w:rPr>
          <w:b/>
          <w:lang w:val="bg-BG"/>
        </w:rPr>
        <w:t>Официално местно време</w:t>
      </w:r>
      <w:r w:rsidRPr="000206A2">
        <w:rPr>
          <w:lang w:val="bg-BG"/>
        </w:rPr>
        <w:t xml:space="preserve">" </w:t>
      </w:r>
      <w:r w:rsidR="007D4497" w:rsidRPr="000206A2">
        <w:rPr>
          <w:lang w:val="bg-BG"/>
        </w:rPr>
        <w:t>или "</w:t>
      </w:r>
      <w:r w:rsidR="00BE3E12" w:rsidRPr="000206A2">
        <w:rPr>
          <w:b/>
          <w:lang w:val="bg-BG"/>
        </w:rPr>
        <w:t>ОМВ</w:t>
      </w:r>
      <w:r w:rsidR="007D4497" w:rsidRPr="000206A2">
        <w:rPr>
          <w:lang w:val="bg-BG"/>
        </w:rPr>
        <w:t xml:space="preserve">" </w:t>
      </w:r>
      <w:r w:rsidRPr="000206A2">
        <w:rPr>
          <w:lang w:val="bg-BG"/>
        </w:rPr>
        <w:t xml:space="preserve">означава </w:t>
      </w:r>
      <w:r w:rsidR="007D4497" w:rsidRPr="000206A2">
        <w:rPr>
          <w:lang w:val="bg-BG"/>
        </w:rPr>
        <w:t>местното време</w:t>
      </w:r>
      <w:r w:rsidR="003A74A7" w:rsidRPr="000206A2">
        <w:rPr>
          <w:lang w:val="bg-BG"/>
        </w:rPr>
        <w:t xml:space="preserve"> в България</w:t>
      </w:r>
      <w:r w:rsidRPr="000206A2">
        <w:rPr>
          <w:lang w:val="bg-BG"/>
        </w:rPr>
        <w:t>.</w:t>
      </w:r>
    </w:p>
    <w:p w14:paraId="363D1161" w14:textId="70DE55F1" w:rsidR="000517FE" w:rsidRPr="000206A2" w:rsidRDefault="00065A62">
      <w:pPr>
        <w:jc w:val="both"/>
        <w:rPr>
          <w:lang w:val="bg-BG"/>
        </w:rPr>
      </w:pPr>
      <w:r w:rsidRPr="000206A2">
        <w:rPr>
          <w:lang w:val="bg-BG"/>
        </w:rPr>
        <w:t>"</w:t>
      </w:r>
      <w:r w:rsidR="00BE3E12" w:rsidRPr="000206A2">
        <w:rPr>
          <w:b/>
          <w:bCs/>
          <w:lang w:val="bg-BG"/>
        </w:rPr>
        <w:t>Оперативно</w:t>
      </w:r>
      <w:r w:rsidR="00BE3E12" w:rsidRPr="000206A2">
        <w:rPr>
          <w:lang w:val="bg-BG"/>
        </w:rPr>
        <w:t xml:space="preserve"> </w:t>
      </w:r>
      <w:r w:rsidR="00192919" w:rsidRPr="000206A2">
        <w:rPr>
          <w:b/>
          <w:lang w:val="bg-BG"/>
        </w:rPr>
        <w:t>спо</w:t>
      </w:r>
      <w:r w:rsidRPr="000206A2">
        <w:rPr>
          <w:b/>
          <w:lang w:val="bg-BG"/>
        </w:rPr>
        <w:t>разумение</w:t>
      </w:r>
      <w:r w:rsidRPr="000206A2">
        <w:rPr>
          <w:lang w:val="bg-BG"/>
        </w:rPr>
        <w:t xml:space="preserve">" има значението, посочено в </w:t>
      </w:r>
      <w:r w:rsidR="007D4497" w:rsidRPr="000206A2">
        <w:rPr>
          <w:lang w:val="bg-BG"/>
        </w:rPr>
        <w:t xml:space="preserve">член </w:t>
      </w:r>
      <w:r w:rsidR="00F20B2A" w:rsidRPr="000206A2">
        <w:rPr>
          <w:lang w:val="bg-BG"/>
        </w:rPr>
        <w:t>9</w:t>
      </w:r>
      <w:r w:rsidR="007D4497" w:rsidRPr="000206A2">
        <w:rPr>
          <w:lang w:val="bg-BG"/>
        </w:rPr>
        <w:t>.</w:t>
      </w:r>
    </w:p>
    <w:p w14:paraId="5FD086DC" w14:textId="47A4FCB3" w:rsidR="000517FE" w:rsidRPr="000206A2" w:rsidRDefault="00065A62">
      <w:pPr>
        <w:jc w:val="both"/>
        <w:rPr>
          <w:lang w:val="bg-BG"/>
        </w:rPr>
      </w:pPr>
      <w:r w:rsidRPr="000206A2">
        <w:rPr>
          <w:lang w:val="bg-BG"/>
        </w:rPr>
        <w:t>"</w:t>
      </w:r>
      <w:r w:rsidR="0076030B" w:rsidRPr="000206A2">
        <w:rPr>
          <w:b/>
          <w:lang w:val="bg-BG"/>
        </w:rPr>
        <w:t>МКЛ</w:t>
      </w:r>
      <w:r w:rsidRPr="000206A2">
        <w:rPr>
          <w:lang w:val="bg-BG"/>
        </w:rPr>
        <w:t>" означава обичайн</w:t>
      </w:r>
      <w:r w:rsidR="00BE3E12" w:rsidRPr="000206A2">
        <w:rPr>
          <w:lang w:val="bg-BG"/>
        </w:rPr>
        <w:t>ото място за качване на лоцмана</w:t>
      </w:r>
      <w:r w:rsidRPr="000206A2">
        <w:rPr>
          <w:lang w:val="bg-BG"/>
        </w:rPr>
        <w:t xml:space="preserve"> или обичайната алтернативна зона за временно закотвяне, определена от компетентните пристанищни власти в пристанището на разтоварване.</w:t>
      </w:r>
    </w:p>
    <w:p w14:paraId="5DD290D8" w14:textId="77777777" w:rsidR="000517FE" w:rsidRPr="000206A2" w:rsidRDefault="00065A62">
      <w:pPr>
        <w:jc w:val="both"/>
        <w:rPr>
          <w:lang w:val="bg-BG"/>
        </w:rPr>
      </w:pPr>
      <w:r w:rsidRPr="000206A2">
        <w:rPr>
          <w:lang w:val="bg-BG"/>
        </w:rPr>
        <w:t>"</w:t>
      </w:r>
      <w:r w:rsidRPr="000206A2">
        <w:rPr>
          <w:b/>
          <w:lang w:val="bg-BG"/>
        </w:rPr>
        <w:t>Лице</w:t>
      </w:r>
      <w:r w:rsidRPr="000206A2">
        <w:rPr>
          <w:lang w:val="bg-BG"/>
        </w:rPr>
        <w:t>" означава всяко физическо лице, корпорация, дружество, партньорство (общо или ограничено), дружество с ограничена отговорност, бизнес тръст, държавен орган или друго образувание или сдружение.</w:t>
      </w:r>
    </w:p>
    <w:p w14:paraId="720B9006" w14:textId="4808B700" w:rsidR="000517FE" w:rsidRPr="000206A2" w:rsidRDefault="00065A62">
      <w:pPr>
        <w:jc w:val="both"/>
        <w:rPr>
          <w:lang w:val="bg-BG"/>
        </w:rPr>
      </w:pPr>
      <w:r w:rsidRPr="000206A2">
        <w:rPr>
          <w:lang w:val="bg-BG"/>
        </w:rPr>
        <w:t>"</w:t>
      </w:r>
      <w:r w:rsidRPr="000206A2">
        <w:rPr>
          <w:b/>
          <w:lang w:val="bg-BG"/>
        </w:rPr>
        <w:t>Пристанищни такси</w:t>
      </w:r>
      <w:r w:rsidRPr="000206A2">
        <w:rPr>
          <w:lang w:val="bg-BG"/>
        </w:rPr>
        <w:t xml:space="preserve">" </w:t>
      </w:r>
      <w:r w:rsidR="00E25E0F" w:rsidRPr="000206A2">
        <w:rPr>
          <w:lang w:val="bg-BG"/>
        </w:rPr>
        <w:t xml:space="preserve">означава всички такси, налози или налози, наложени за използването на което и да е пристанище или морско съоръжение, включително пристанищни такси, </w:t>
      </w:r>
      <w:proofErr w:type="spellStart"/>
      <w:r w:rsidR="00E25E0F" w:rsidRPr="000206A2">
        <w:rPr>
          <w:lang w:val="bg-BG"/>
        </w:rPr>
        <w:t>тонажни</w:t>
      </w:r>
      <w:proofErr w:type="spellEnd"/>
      <w:r w:rsidR="00E25E0F" w:rsidRPr="000206A2">
        <w:rPr>
          <w:lang w:val="bg-BG"/>
        </w:rPr>
        <w:t xml:space="preserve"> такси, такси</w:t>
      </w:r>
      <w:r w:rsidR="001A1565" w:rsidRPr="000206A2">
        <w:rPr>
          <w:lang w:val="bg-BG"/>
        </w:rPr>
        <w:t xml:space="preserve"> за използване на кей</w:t>
      </w:r>
      <w:r w:rsidR="00E25E0F" w:rsidRPr="000206A2">
        <w:rPr>
          <w:lang w:val="bg-BG"/>
        </w:rPr>
        <w:t>, такси, свързан</w:t>
      </w:r>
      <w:r w:rsidR="0086084C" w:rsidRPr="000206A2">
        <w:rPr>
          <w:lang w:val="bg-BG"/>
        </w:rPr>
        <w:t>о</w:t>
      </w:r>
      <w:r w:rsidR="00E25E0F" w:rsidRPr="000206A2">
        <w:rPr>
          <w:lang w:val="bg-BG"/>
        </w:rPr>
        <w:t xml:space="preserve"> с </w:t>
      </w:r>
      <w:r w:rsidR="0086084C" w:rsidRPr="000206A2">
        <w:rPr>
          <w:lang w:val="bg-BG"/>
        </w:rPr>
        <w:t>имиграционни въпроси</w:t>
      </w:r>
      <w:r w:rsidR="00E25E0F" w:rsidRPr="000206A2">
        <w:rPr>
          <w:lang w:val="bg-BG"/>
        </w:rPr>
        <w:t xml:space="preserve"> освобождаване на Кораба за ВПГ и неговия екипаж, и такси </w:t>
      </w:r>
      <w:r w:rsidR="006A2670" w:rsidRPr="000206A2">
        <w:rPr>
          <w:lang w:val="bg-BG"/>
        </w:rPr>
        <w:t>към</w:t>
      </w:r>
      <w:r w:rsidR="00E25E0F" w:rsidRPr="000206A2">
        <w:rPr>
          <w:lang w:val="bg-BG"/>
        </w:rPr>
        <w:t xml:space="preserve"> </w:t>
      </w:r>
      <w:r w:rsidR="0040100C" w:rsidRPr="000206A2">
        <w:rPr>
          <w:lang w:val="bg-BG"/>
        </w:rPr>
        <w:t>директора</w:t>
      </w:r>
      <w:r w:rsidR="00E25E0F" w:rsidRPr="000206A2">
        <w:rPr>
          <w:lang w:val="bg-BG"/>
        </w:rPr>
        <w:t xml:space="preserve"> на пристанището, във всеки случай, както е установено от компетентния орган, собственика или оператора на съответното пристанище за разтоварване или на </w:t>
      </w:r>
      <w:r w:rsidR="00E25E0F" w:rsidRPr="000206A2">
        <w:rPr>
          <w:lang w:val="bg-BG"/>
        </w:rPr>
        <w:lastRenderedPageBreak/>
        <w:t xml:space="preserve">Съоръженията за получаване на ВПГ, или от всяко друго лице, което има юрисдикция над Кораба за ВПГ в </w:t>
      </w:r>
      <w:r w:rsidR="002770D2" w:rsidRPr="000206A2">
        <w:rPr>
          <w:lang w:val="bg-BG"/>
        </w:rPr>
        <w:t xml:space="preserve">съответното </w:t>
      </w:r>
      <w:r w:rsidR="00E25E0F" w:rsidRPr="000206A2">
        <w:rPr>
          <w:lang w:val="bg-BG"/>
        </w:rPr>
        <w:t>пристанище за</w:t>
      </w:r>
      <w:r w:rsidR="002770D2" w:rsidRPr="000206A2">
        <w:rPr>
          <w:lang w:val="bg-BG"/>
        </w:rPr>
        <w:t xml:space="preserve"> разтоварване </w:t>
      </w:r>
      <w:r w:rsidR="00E25E0F" w:rsidRPr="000206A2">
        <w:rPr>
          <w:lang w:val="bg-BG"/>
        </w:rPr>
        <w:t xml:space="preserve">или в Съоръженията за получаване на </w:t>
      </w:r>
      <w:r w:rsidR="002770D2" w:rsidRPr="000206A2">
        <w:rPr>
          <w:lang w:val="bg-BG"/>
        </w:rPr>
        <w:t>ВПГ</w:t>
      </w:r>
      <w:r w:rsidR="00E25E0F" w:rsidRPr="000206A2">
        <w:rPr>
          <w:lang w:val="bg-BG"/>
        </w:rPr>
        <w:t>.</w:t>
      </w:r>
    </w:p>
    <w:p w14:paraId="00CA80B8" w14:textId="77777777" w:rsidR="000517FE" w:rsidRPr="000206A2" w:rsidRDefault="00065A62">
      <w:pPr>
        <w:jc w:val="both"/>
        <w:rPr>
          <w:lang w:val="bg-BG"/>
        </w:rPr>
      </w:pPr>
      <w:r w:rsidRPr="000206A2">
        <w:rPr>
          <w:lang w:val="bg-BG"/>
        </w:rPr>
        <w:t>"</w:t>
      </w:r>
      <w:r w:rsidRPr="000206A2">
        <w:rPr>
          <w:b/>
          <w:lang w:val="bg-BG"/>
        </w:rPr>
        <w:t>Спецификации</w:t>
      </w:r>
      <w:r w:rsidRPr="000206A2">
        <w:rPr>
          <w:lang w:val="bg-BG"/>
        </w:rPr>
        <w:t xml:space="preserve">" </w:t>
      </w:r>
      <w:r w:rsidR="007D4497" w:rsidRPr="000206A2">
        <w:rPr>
          <w:lang w:val="bg-BG"/>
        </w:rPr>
        <w:t xml:space="preserve">има значението, посочено в член </w:t>
      </w:r>
      <w:r w:rsidR="00F20B2A" w:rsidRPr="000206A2">
        <w:rPr>
          <w:lang w:val="bg-BG"/>
        </w:rPr>
        <w:t>12.</w:t>
      </w:r>
      <w:r w:rsidRPr="000206A2">
        <w:rPr>
          <w:lang w:val="bg-BG"/>
        </w:rPr>
        <w:t>1.</w:t>
      </w:r>
    </w:p>
    <w:p w14:paraId="11F37118" w14:textId="640B3C01" w:rsidR="000517FE" w:rsidRPr="000206A2" w:rsidRDefault="00065A62">
      <w:pPr>
        <w:jc w:val="both"/>
        <w:rPr>
          <w:lang w:val="bg-BG"/>
        </w:rPr>
      </w:pPr>
      <w:r w:rsidRPr="000206A2">
        <w:rPr>
          <w:lang w:val="bg-BG"/>
        </w:rPr>
        <w:t>"</w:t>
      </w:r>
      <w:r w:rsidRPr="000206A2">
        <w:rPr>
          <w:b/>
          <w:lang w:val="bg-BG"/>
        </w:rPr>
        <w:t>Правила на терминала</w:t>
      </w:r>
      <w:r w:rsidRPr="000206A2">
        <w:rPr>
          <w:lang w:val="bg-BG"/>
        </w:rPr>
        <w:t xml:space="preserve">" означава всички правила и разпоредби за доставка на ВПГ в пристанището за разтоварване, издадени от съответните </w:t>
      </w:r>
      <w:r w:rsidR="00B86846" w:rsidRPr="000206A2">
        <w:rPr>
          <w:lang w:val="bg-BG"/>
        </w:rPr>
        <w:t xml:space="preserve">пристанищни власти и/или от </w:t>
      </w:r>
      <w:r w:rsidRPr="000206A2">
        <w:rPr>
          <w:lang w:val="bg-BG"/>
        </w:rPr>
        <w:t>оператора на съоръженията за получаване на ВПГ.</w:t>
      </w:r>
    </w:p>
    <w:p w14:paraId="43467152" w14:textId="2F9CC21D" w:rsidR="000517FE" w:rsidRPr="000206A2" w:rsidRDefault="00065A62">
      <w:pPr>
        <w:jc w:val="both"/>
        <w:rPr>
          <w:lang w:val="bg-BG"/>
        </w:rPr>
      </w:pPr>
      <w:r w:rsidRPr="000206A2">
        <w:rPr>
          <w:lang w:val="bg-BG"/>
        </w:rPr>
        <w:t>"</w:t>
      </w:r>
      <w:r w:rsidRPr="000206A2">
        <w:rPr>
          <w:b/>
          <w:lang w:val="bg-BG"/>
        </w:rPr>
        <w:t xml:space="preserve">Трета </w:t>
      </w:r>
      <w:r w:rsidR="007537BE" w:rsidRPr="000206A2">
        <w:rPr>
          <w:b/>
          <w:lang w:val="bg-BG"/>
        </w:rPr>
        <w:t>Страна</w:t>
      </w:r>
      <w:r w:rsidRPr="000206A2">
        <w:rPr>
          <w:lang w:val="bg-BG"/>
        </w:rPr>
        <w:t xml:space="preserve">" </w:t>
      </w:r>
      <w:r w:rsidR="00B34276" w:rsidRPr="000206A2">
        <w:rPr>
          <w:lang w:val="bg-BG"/>
        </w:rPr>
        <w:t xml:space="preserve">означава </w:t>
      </w:r>
      <w:r w:rsidRPr="000206A2">
        <w:rPr>
          <w:lang w:val="bg-BG"/>
        </w:rPr>
        <w:t xml:space="preserve">всяко лице, различно от </w:t>
      </w:r>
      <w:r w:rsidR="007537BE" w:rsidRPr="000206A2">
        <w:rPr>
          <w:lang w:val="bg-BG"/>
        </w:rPr>
        <w:t>Страна</w:t>
      </w:r>
      <w:r w:rsidRPr="000206A2">
        <w:rPr>
          <w:lang w:val="bg-BG"/>
        </w:rPr>
        <w:t>.</w:t>
      </w:r>
    </w:p>
    <w:p w14:paraId="00763B32" w14:textId="3D5E479F" w:rsidR="000517FE" w:rsidRPr="000206A2" w:rsidRDefault="00065A62">
      <w:pPr>
        <w:jc w:val="both"/>
        <w:rPr>
          <w:lang w:val="bg-BG"/>
        </w:rPr>
      </w:pPr>
      <w:r w:rsidRPr="000206A2">
        <w:rPr>
          <w:lang w:val="bg-BG"/>
        </w:rPr>
        <w:t>"</w:t>
      </w:r>
      <w:r w:rsidR="00192919" w:rsidRPr="000206A2">
        <w:rPr>
          <w:b/>
          <w:lang w:val="bg-BG"/>
        </w:rPr>
        <w:t>Транспортьора</w:t>
      </w:r>
      <w:r w:rsidRPr="000206A2">
        <w:rPr>
          <w:lang w:val="bg-BG"/>
        </w:rPr>
        <w:t xml:space="preserve">" означава всяко лице, което притежава, управлява и/или сключва договор с </w:t>
      </w:r>
      <w:r w:rsidR="00F87A1A" w:rsidRPr="000206A2">
        <w:rPr>
          <w:lang w:val="bg-BG"/>
        </w:rPr>
        <w:t>Ползвателя на услугата</w:t>
      </w:r>
      <w:r w:rsidRPr="000206A2">
        <w:rPr>
          <w:lang w:val="bg-BG"/>
        </w:rPr>
        <w:t xml:space="preserve"> за предоставяне или експлоатация на някой от корабите за втечнен природен газ.</w:t>
      </w:r>
    </w:p>
    <w:p w14:paraId="1E6EEADF" w14:textId="77777777" w:rsidR="000517FE" w:rsidRPr="000206A2" w:rsidRDefault="00065A62">
      <w:pPr>
        <w:jc w:val="both"/>
        <w:rPr>
          <w:lang w:val="bg-BG"/>
        </w:rPr>
      </w:pPr>
      <w:r w:rsidRPr="000206A2">
        <w:rPr>
          <w:lang w:val="bg-BG"/>
        </w:rPr>
        <w:t>"</w:t>
      </w:r>
      <w:r w:rsidRPr="000206A2">
        <w:rPr>
          <w:b/>
          <w:lang w:val="bg-BG"/>
        </w:rPr>
        <w:t>TTF FM</w:t>
      </w:r>
      <w:r w:rsidRPr="000206A2">
        <w:rPr>
          <w:lang w:val="bg-BG"/>
        </w:rPr>
        <w:t xml:space="preserve">" </w:t>
      </w:r>
      <w:r w:rsidR="00747580" w:rsidRPr="000206A2">
        <w:rPr>
          <w:lang w:val="bg-BG"/>
        </w:rPr>
        <w:t xml:space="preserve">означава индексът TTF </w:t>
      </w:r>
      <w:proofErr w:type="spellStart"/>
      <w:r w:rsidR="00747580" w:rsidRPr="000206A2">
        <w:rPr>
          <w:lang w:val="bg-BG"/>
        </w:rPr>
        <w:t>Front</w:t>
      </w:r>
      <w:proofErr w:type="spellEnd"/>
      <w:r w:rsidR="00747580" w:rsidRPr="000206A2">
        <w:rPr>
          <w:lang w:val="bg-BG"/>
        </w:rPr>
        <w:t xml:space="preserve"> </w:t>
      </w:r>
      <w:proofErr w:type="spellStart"/>
      <w:r w:rsidR="00747580" w:rsidRPr="000206A2">
        <w:rPr>
          <w:lang w:val="bg-BG"/>
        </w:rPr>
        <w:t>Month</w:t>
      </w:r>
      <w:proofErr w:type="spellEnd"/>
      <w:r w:rsidR="00747580" w:rsidRPr="000206A2">
        <w:rPr>
          <w:lang w:val="bg-BG"/>
        </w:rPr>
        <w:t xml:space="preserve">, публикуван от </w:t>
      </w:r>
      <w:proofErr w:type="spellStart"/>
      <w:r w:rsidR="00747580" w:rsidRPr="000206A2">
        <w:rPr>
          <w:lang w:val="bg-BG"/>
        </w:rPr>
        <w:t>Argus</w:t>
      </w:r>
      <w:proofErr w:type="spellEnd"/>
      <w:r w:rsidR="00747580" w:rsidRPr="000206A2">
        <w:rPr>
          <w:lang w:val="bg-BG"/>
        </w:rPr>
        <w:t xml:space="preserve"> Media в доклада "</w:t>
      </w:r>
      <w:proofErr w:type="spellStart"/>
      <w:r w:rsidR="00747580" w:rsidRPr="000206A2">
        <w:rPr>
          <w:lang w:val="bg-BG"/>
        </w:rPr>
        <w:t>Argus</w:t>
      </w:r>
      <w:proofErr w:type="spellEnd"/>
      <w:r w:rsidR="00747580" w:rsidRPr="000206A2">
        <w:rPr>
          <w:lang w:val="bg-BG"/>
        </w:rPr>
        <w:t xml:space="preserve"> </w:t>
      </w:r>
      <w:proofErr w:type="spellStart"/>
      <w:r w:rsidR="00747580" w:rsidRPr="000206A2">
        <w:rPr>
          <w:lang w:val="bg-BG"/>
        </w:rPr>
        <w:t>European</w:t>
      </w:r>
      <w:proofErr w:type="spellEnd"/>
      <w:r w:rsidR="00747580" w:rsidRPr="000206A2">
        <w:rPr>
          <w:lang w:val="bg-BG"/>
        </w:rPr>
        <w:t xml:space="preserve"> </w:t>
      </w:r>
      <w:proofErr w:type="spellStart"/>
      <w:r w:rsidR="00747580" w:rsidRPr="000206A2">
        <w:rPr>
          <w:lang w:val="bg-BG"/>
        </w:rPr>
        <w:t>Natural</w:t>
      </w:r>
      <w:proofErr w:type="spellEnd"/>
      <w:r w:rsidR="00747580" w:rsidRPr="000206A2">
        <w:rPr>
          <w:lang w:val="bg-BG"/>
        </w:rPr>
        <w:t xml:space="preserve"> </w:t>
      </w:r>
      <w:proofErr w:type="spellStart"/>
      <w:r w:rsidR="00747580" w:rsidRPr="000206A2">
        <w:rPr>
          <w:lang w:val="bg-BG"/>
        </w:rPr>
        <w:t>Gas</w:t>
      </w:r>
      <w:proofErr w:type="spellEnd"/>
      <w:r w:rsidR="00747580" w:rsidRPr="000206A2">
        <w:rPr>
          <w:lang w:val="bg-BG"/>
        </w:rPr>
        <w:t xml:space="preserve"> - </w:t>
      </w:r>
      <w:proofErr w:type="spellStart"/>
      <w:r w:rsidR="00747580" w:rsidRPr="000206A2">
        <w:rPr>
          <w:lang w:val="bg-BG"/>
        </w:rPr>
        <w:t>Daily</w:t>
      </w:r>
      <w:proofErr w:type="spellEnd"/>
      <w:r w:rsidR="00747580" w:rsidRPr="000206A2">
        <w:rPr>
          <w:lang w:val="bg-BG"/>
        </w:rPr>
        <w:t xml:space="preserve"> </w:t>
      </w:r>
      <w:proofErr w:type="spellStart"/>
      <w:r w:rsidR="00747580" w:rsidRPr="000206A2">
        <w:rPr>
          <w:lang w:val="bg-BG"/>
        </w:rPr>
        <w:t>Natural</w:t>
      </w:r>
      <w:proofErr w:type="spellEnd"/>
      <w:r w:rsidR="00747580" w:rsidRPr="000206A2">
        <w:rPr>
          <w:lang w:val="bg-BG"/>
        </w:rPr>
        <w:t xml:space="preserve"> </w:t>
      </w:r>
      <w:proofErr w:type="spellStart"/>
      <w:r w:rsidR="00747580" w:rsidRPr="000206A2">
        <w:rPr>
          <w:lang w:val="bg-BG"/>
        </w:rPr>
        <w:t>Gas</w:t>
      </w:r>
      <w:proofErr w:type="spellEnd"/>
      <w:r w:rsidR="00747580" w:rsidRPr="000206A2">
        <w:rPr>
          <w:lang w:val="bg-BG"/>
        </w:rPr>
        <w:t xml:space="preserve"> Market </w:t>
      </w:r>
      <w:proofErr w:type="spellStart"/>
      <w:r w:rsidR="00747580" w:rsidRPr="000206A2">
        <w:rPr>
          <w:lang w:val="bg-BG"/>
        </w:rPr>
        <w:t>Prices</w:t>
      </w:r>
      <w:proofErr w:type="spellEnd"/>
      <w:r w:rsidR="00747580" w:rsidRPr="000206A2">
        <w:rPr>
          <w:lang w:val="bg-BG"/>
        </w:rPr>
        <w:t>" в колона "</w:t>
      </w:r>
      <w:proofErr w:type="spellStart"/>
      <w:r w:rsidR="00747580" w:rsidRPr="000206A2">
        <w:rPr>
          <w:lang w:val="bg-BG"/>
        </w:rPr>
        <w:t>Indexes</w:t>
      </w:r>
      <w:proofErr w:type="spellEnd"/>
      <w:r w:rsidR="00747580" w:rsidRPr="000206A2">
        <w:rPr>
          <w:lang w:val="bg-BG"/>
        </w:rPr>
        <w:t>" за TTF (</w:t>
      </w:r>
      <w:proofErr w:type="spellStart"/>
      <w:r w:rsidR="00747580" w:rsidRPr="000206A2">
        <w:rPr>
          <w:lang w:val="bg-BG"/>
        </w:rPr>
        <w:t>Title</w:t>
      </w:r>
      <w:proofErr w:type="spellEnd"/>
      <w:r w:rsidR="00747580" w:rsidRPr="000206A2">
        <w:rPr>
          <w:lang w:val="bg-BG"/>
        </w:rPr>
        <w:t xml:space="preserve"> </w:t>
      </w:r>
      <w:proofErr w:type="spellStart"/>
      <w:r w:rsidR="00747580" w:rsidRPr="000206A2">
        <w:rPr>
          <w:lang w:val="bg-BG"/>
        </w:rPr>
        <w:t>Transfer</w:t>
      </w:r>
      <w:proofErr w:type="spellEnd"/>
      <w:r w:rsidR="00747580" w:rsidRPr="000206A2">
        <w:rPr>
          <w:lang w:val="bg-BG"/>
        </w:rPr>
        <w:t xml:space="preserve"> </w:t>
      </w:r>
      <w:proofErr w:type="spellStart"/>
      <w:r w:rsidR="00747580" w:rsidRPr="000206A2">
        <w:rPr>
          <w:lang w:val="bg-BG"/>
        </w:rPr>
        <w:t>Facility</w:t>
      </w:r>
      <w:proofErr w:type="spellEnd"/>
      <w:r w:rsidR="00747580" w:rsidRPr="000206A2">
        <w:rPr>
          <w:lang w:val="bg-BG"/>
        </w:rPr>
        <w:t xml:space="preserve">) в последния работен ден на месеца, предхождащ </w:t>
      </w:r>
      <w:r w:rsidR="00A15646" w:rsidRPr="000206A2">
        <w:rPr>
          <w:lang w:val="bg-BG"/>
        </w:rPr>
        <w:t xml:space="preserve">Месеца на доставка, в евро за </w:t>
      </w:r>
      <w:proofErr w:type="spellStart"/>
      <w:r w:rsidR="00A15646" w:rsidRPr="000206A2">
        <w:rPr>
          <w:lang w:val="bg-BG"/>
        </w:rPr>
        <w:t>MWh</w:t>
      </w:r>
      <w:proofErr w:type="spellEnd"/>
      <w:r w:rsidR="00A15646" w:rsidRPr="000206A2">
        <w:rPr>
          <w:lang w:val="bg-BG"/>
        </w:rPr>
        <w:t>.</w:t>
      </w:r>
    </w:p>
    <w:p w14:paraId="20352ECD" w14:textId="1A20F478" w:rsidR="000517FE" w:rsidRPr="000206A2" w:rsidRDefault="00065A62">
      <w:pPr>
        <w:jc w:val="both"/>
        <w:rPr>
          <w:lang w:val="bg-BG"/>
        </w:rPr>
      </w:pPr>
      <w:r w:rsidRPr="000206A2">
        <w:rPr>
          <w:lang w:val="bg-BG"/>
        </w:rPr>
        <w:t>"</w:t>
      </w:r>
      <w:r w:rsidR="00DD646F" w:rsidRPr="000206A2">
        <w:rPr>
          <w:b/>
          <w:lang w:val="bg-BG"/>
        </w:rPr>
        <w:t>Щ</w:t>
      </w:r>
      <w:r w:rsidR="00AA7D70" w:rsidRPr="000206A2">
        <w:rPr>
          <w:b/>
          <w:lang w:val="bg-BG"/>
        </w:rPr>
        <w:t>.</w:t>
      </w:r>
      <w:r w:rsidR="00DD646F" w:rsidRPr="000206A2">
        <w:rPr>
          <w:b/>
          <w:lang w:val="bg-BG"/>
        </w:rPr>
        <w:t>Д</w:t>
      </w:r>
      <w:r w:rsidR="00AA7D70" w:rsidRPr="000206A2">
        <w:rPr>
          <w:b/>
          <w:lang w:val="bg-BG"/>
        </w:rPr>
        <w:t>.</w:t>
      </w:r>
      <w:r w:rsidRPr="000206A2">
        <w:rPr>
          <w:lang w:val="bg-BG"/>
        </w:rPr>
        <w:t xml:space="preserve">" означава законната валута на Съединените американски щати. </w:t>
      </w:r>
    </w:p>
    <w:p w14:paraId="33513462" w14:textId="39EFD0EA" w:rsidR="000517FE" w:rsidRPr="000206A2" w:rsidRDefault="00065A62">
      <w:pPr>
        <w:jc w:val="both"/>
        <w:rPr>
          <w:lang w:val="bg-BG"/>
        </w:rPr>
      </w:pPr>
      <w:r w:rsidRPr="000206A2">
        <w:rPr>
          <w:lang w:val="bg-BG"/>
        </w:rPr>
        <w:t>"</w:t>
      </w:r>
      <w:r w:rsidRPr="000206A2">
        <w:rPr>
          <w:b/>
          <w:lang w:val="bg-BG"/>
        </w:rPr>
        <w:t xml:space="preserve">Използвано време за </w:t>
      </w:r>
      <w:r w:rsidR="0047555B" w:rsidRPr="000206A2">
        <w:rPr>
          <w:b/>
          <w:lang w:val="bg-BG"/>
        </w:rPr>
        <w:t>престой</w:t>
      </w:r>
      <w:r w:rsidRPr="000206A2">
        <w:rPr>
          <w:lang w:val="bg-BG"/>
        </w:rPr>
        <w:t xml:space="preserve">" има </w:t>
      </w:r>
      <w:r w:rsidR="00F05D1E" w:rsidRPr="000206A2">
        <w:rPr>
          <w:lang w:val="bg-BG"/>
        </w:rPr>
        <w:t xml:space="preserve">значението, посочено в член </w:t>
      </w:r>
      <w:r w:rsidR="00BF6BA0" w:rsidRPr="000206A2">
        <w:rPr>
          <w:lang w:val="bg-BG"/>
        </w:rPr>
        <w:t>14.</w:t>
      </w:r>
      <w:r w:rsidR="00F05D1E" w:rsidRPr="000206A2">
        <w:rPr>
          <w:lang w:val="bg-BG"/>
        </w:rPr>
        <w:t>1.</w:t>
      </w:r>
    </w:p>
    <w:p w14:paraId="4D535922" w14:textId="09605CFE" w:rsidR="000517FE" w:rsidRPr="000206A2" w:rsidRDefault="00065A62">
      <w:pPr>
        <w:jc w:val="both"/>
        <w:rPr>
          <w:lang w:val="bg-BG"/>
        </w:rPr>
      </w:pPr>
      <w:r w:rsidRPr="000206A2">
        <w:rPr>
          <w:lang w:val="bg-BG"/>
        </w:rPr>
        <w:t>"</w:t>
      </w:r>
      <w:r w:rsidRPr="000206A2">
        <w:rPr>
          <w:b/>
          <w:lang w:val="bg-BG"/>
        </w:rPr>
        <w:t>Умишлено нарушение и груба небрежност</w:t>
      </w:r>
      <w:r w:rsidRPr="000206A2">
        <w:rPr>
          <w:lang w:val="bg-BG"/>
        </w:rPr>
        <w:t>" означава преднамерено, съзнателно или безразсъдно действие или бездействие, което пренебрегва добрите практики в бранша или някое от условията на настоящ</w:t>
      </w:r>
      <w:r w:rsidR="00561FE5" w:rsidRPr="000206A2">
        <w:rPr>
          <w:lang w:val="bg-BG"/>
        </w:rPr>
        <w:t>ото Споразумение</w:t>
      </w:r>
      <w:r w:rsidR="00B86846" w:rsidRPr="000206A2">
        <w:rPr>
          <w:lang w:val="bg-BG"/>
        </w:rPr>
        <w:t>.</w:t>
      </w:r>
    </w:p>
    <w:p w14:paraId="03843F62" w14:textId="77777777" w:rsidR="00563237" w:rsidRPr="000206A2" w:rsidRDefault="00563237" w:rsidP="00ED71F8">
      <w:pPr>
        <w:rPr>
          <w:lang w:val="bg-BG"/>
        </w:rPr>
      </w:pPr>
    </w:p>
    <w:p w14:paraId="43E6CF3A" w14:textId="77777777" w:rsidR="000517FE" w:rsidRPr="000206A2" w:rsidRDefault="00ED71F8">
      <w:pPr>
        <w:spacing w:after="0"/>
        <w:jc w:val="center"/>
        <w:rPr>
          <w:b/>
          <w:lang w:val="bg-BG"/>
        </w:rPr>
      </w:pPr>
      <w:r w:rsidRPr="000206A2">
        <w:rPr>
          <w:b/>
          <w:lang w:val="bg-BG"/>
        </w:rPr>
        <w:t xml:space="preserve">           ЧЛЕН 2</w:t>
      </w:r>
    </w:p>
    <w:p w14:paraId="08A8BFDC" w14:textId="5DD60418" w:rsidR="000517FE" w:rsidRPr="000206A2" w:rsidRDefault="00286234">
      <w:pPr>
        <w:pStyle w:val="Heading2"/>
        <w:rPr>
          <w:lang w:val="bg-BG"/>
        </w:rPr>
      </w:pPr>
      <w:bookmarkStart w:id="1" w:name="_Toc165922789"/>
      <w:r w:rsidRPr="000206A2">
        <w:rPr>
          <w:lang w:val="bg-BG"/>
        </w:rPr>
        <w:t xml:space="preserve">ПРЕДМЕТ </w:t>
      </w:r>
      <w:bookmarkEnd w:id="1"/>
    </w:p>
    <w:p w14:paraId="4CD521F4" w14:textId="37F462FC" w:rsidR="000517FE" w:rsidRPr="000206A2" w:rsidRDefault="00561FE5">
      <w:pPr>
        <w:pStyle w:val="ListParagraph"/>
        <w:numPr>
          <w:ilvl w:val="1"/>
          <w:numId w:val="1"/>
        </w:numPr>
        <w:ind w:left="170" w:firstLine="17"/>
        <w:jc w:val="both"/>
        <w:rPr>
          <w:lang w:val="bg-BG"/>
        </w:rPr>
      </w:pPr>
      <w:r w:rsidRPr="000206A2">
        <w:rPr>
          <w:lang w:val="bg-BG"/>
        </w:rPr>
        <w:t xml:space="preserve">Доставчикът на услугата </w:t>
      </w:r>
      <w:r w:rsidR="00065A62" w:rsidRPr="000206A2">
        <w:rPr>
          <w:lang w:val="bg-BG"/>
        </w:rPr>
        <w:t xml:space="preserve">се съгласява да </w:t>
      </w:r>
      <w:r w:rsidRPr="000206A2">
        <w:rPr>
          <w:lang w:val="bg-BG"/>
        </w:rPr>
        <w:t xml:space="preserve">осигури </w:t>
      </w:r>
      <w:r w:rsidR="00065A62" w:rsidRPr="000206A2">
        <w:rPr>
          <w:lang w:val="bg-BG"/>
        </w:rPr>
        <w:t>п</w:t>
      </w:r>
      <w:r w:rsidR="00420E00" w:rsidRPr="000206A2">
        <w:rPr>
          <w:lang w:val="bg-BG"/>
        </w:rPr>
        <w:t>рен</w:t>
      </w:r>
      <w:r w:rsidRPr="000206A2">
        <w:rPr>
          <w:lang w:val="bg-BG"/>
        </w:rPr>
        <w:t>оса</w:t>
      </w:r>
      <w:r w:rsidR="00065A62" w:rsidRPr="000206A2">
        <w:rPr>
          <w:lang w:val="bg-BG"/>
        </w:rPr>
        <w:t xml:space="preserve"> и достав</w:t>
      </w:r>
      <w:r w:rsidRPr="000206A2">
        <w:rPr>
          <w:lang w:val="bg-BG"/>
        </w:rPr>
        <w:t>ката на</w:t>
      </w:r>
      <w:r w:rsidR="00065A62" w:rsidRPr="000206A2">
        <w:rPr>
          <w:lang w:val="bg-BG"/>
        </w:rPr>
        <w:t xml:space="preserve"> </w:t>
      </w:r>
      <w:r w:rsidR="003B4737" w:rsidRPr="000206A2">
        <w:rPr>
          <w:lang w:val="bg-BG"/>
        </w:rPr>
        <w:t xml:space="preserve">договорените </w:t>
      </w:r>
      <w:r w:rsidR="00420E00" w:rsidRPr="000206A2">
        <w:rPr>
          <w:lang w:val="bg-BG"/>
        </w:rPr>
        <w:t xml:space="preserve">количества втечнен </w:t>
      </w:r>
      <w:r w:rsidR="00065A62" w:rsidRPr="000206A2">
        <w:rPr>
          <w:lang w:val="bg-BG"/>
        </w:rPr>
        <w:t xml:space="preserve">природен газ на </w:t>
      </w:r>
      <w:r w:rsidR="00C12498" w:rsidRPr="000206A2">
        <w:rPr>
          <w:lang w:val="bg-BG"/>
        </w:rPr>
        <w:t>Ползвателя на услугата</w:t>
      </w:r>
      <w:r w:rsidR="00065A62" w:rsidRPr="000206A2">
        <w:rPr>
          <w:lang w:val="bg-BG"/>
        </w:rPr>
        <w:t xml:space="preserve"> </w:t>
      </w:r>
      <w:r w:rsidR="00042F62" w:rsidRPr="000206A2">
        <w:rPr>
          <w:lang w:val="bg-BG"/>
        </w:rPr>
        <w:t xml:space="preserve">до </w:t>
      </w:r>
      <w:r w:rsidR="00420E00" w:rsidRPr="000206A2">
        <w:rPr>
          <w:lang w:val="bg-BG"/>
        </w:rPr>
        <w:t>ВТТ България</w:t>
      </w:r>
      <w:r w:rsidR="00FB01CE" w:rsidRPr="000206A2">
        <w:rPr>
          <w:lang w:val="bg-BG"/>
        </w:rPr>
        <w:t xml:space="preserve">, </w:t>
      </w:r>
      <w:r w:rsidR="009159C4" w:rsidRPr="000206A2">
        <w:rPr>
          <w:lang w:val="bg-BG"/>
        </w:rPr>
        <w:t xml:space="preserve">а </w:t>
      </w:r>
      <w:r w:rsidR="003B4737" w:rsidRPr="000206A2">
        <w:rPr>
          <w:lang w:val="bg-BG"/>
        </w:rPr>
        <w:t xml:space="preserve">Ползвателят на услугата </w:t>
      </w:r>
      <w:r w:rsidR="00065A62" w:rsidRPr="000206A2">
        <w:rPr>
          <w:lang w:val="bg-BG"/>
        </w:rPr>
        <w:t xml:space="preserve">се съгласява да </w:t>
      </w:r>
      <w:r w:rsidR="006E5C84" w:rsidRPr="000206A2">
        <w:rPr>
          <w:lang w:val="bg-BG"/>
        </w:rPr>
        <w:t>приеме тези количества</w:t>
      </w:r>
      <w:r w:rsidR="00571E77" w:rsidRPr="000206A2">
        <w:rPr>
          <w:lang w:val="bg-BG"/>
        </w:rPr>
        <w:t xml:space="preserve"> природен газ в точката на доставка</w:t>
      </w:r>
      <w:r w:rsidR="00831DC5" w:rsidRPr="000206A2">
        <w:rPr>
          <w:lang w:val="bg-BG"/>
        </w:rPr>
        <w:t xml:space="preserve"> ВТТ България</w:t>
      </w:r>
      <w:r w:rsidR="00571E77" w:rsidRPr="000206A2">
        <w:rPr>
          <w:lang w:val="bg-BG"/>
        </w:rPr>
        <w:t xml:space="preserve"> </w:t>
      </w:r>
      <w:r w:rsidR="00065A62" w:rsidRPr="000206A2">
        <w:rPr>
          <w:lang w:val="bg-BG"/>
        </w:rPr>
        <w:t xml:space="preserve">и да </w:t>
      </w:r>
      <w:r w:rsidR="004A7D3E" w:rsidRPr="000206A2">
        <w:rPr>
          <w:lang w:val="bg-BG"/>
        </w:rPr>
        <w:t>заплати възнаграждение за</w:t>
      </w:r>
      <w:r w:rsidR="00831DC5" w:rsidRPr="000206A2">
        <w:rPr>
          <w:lang w:val="bg-BG"/>
        </w:rPr>
        <w:t xml:space="preserve"> тази услуга</w:t>
      </w:r>
      <w:r w:rsidR="00571E77" w:rsidRPr="000206A2">
        <w:rPr>
          <w:lang w:val="bg-BG"/>
        </w:rPr>
        <w:t xml:space="preserve"> в съответствие с </w:t>
      </w:r>
      <w:r w:rsidR="00065A62" w:rsidRPr="000206A2">
        <w:rPr>
          <w:lang w:val="bg-BG"/>
        </w:rPr>
        <w:t xml:space="preserve">реда и </w:t>
      </w:r>
      <w:r w:rsidR="004A7D3E" w:rsidRPr="000206A2">
        <w:rPr>
          <w:lang w:val="bg-BG"/>
        </w:rPr>
        <w:t xml:space="preserve">при </w:t>
      </w:r>
      <w:r w:rsidR="00065A62" w:rsidRPr="000206A2">
        <w:rPr>
          <w:lang w:val="bg-BG"/>
        </w:rPr>
        <w:t xml:space="preserve">условията, </w:t>
      </w:r>
      <w:r w:rsidR="00571E77" w:rsidRPr="000206A2">
        <w:rPr>
          <w:lang w:val="bg-BG"/>
        </w:rPr>
        <w:t xml:space="preserve">предвидени в </w:t>
      </w:r>
      <w:r w:rsidR="00065A62" w:rsidRPr="000206A2">
        <w:rPr>
          <w:lang w:val="bg-BG"/>
        </w:rPr>
        <w:t>настоящ</w:t>
      </w:r>
      <w:r w:rsidR="00831DC5" w:rsidRPr="000206A2">
        <w:rPr>
          <w:lang w:val="bg-BG"/>
        </w:rPr>
        <w:t>ето С</w:t>
      </w:r>
      <w:r w:rsidR="009836B9" w:rsidRPr="000206A2">
        <w:rPr>
          <w:lang w:val="bg-BG"/>
        </w:rPr>
        <w:t>поразумение</w:t>
      </w:r>
      <w:r w:rsidR="004A7D3E" w:rsidRPr="000206A2">
        <w:rPr>
          <w:lang w:val="bg-BG"/>
        </w:rPr>
        <w:t xml:space="preserve"> (</w:t>
      </w:r>
      <w:r w:rsidR="00374F42" w:rsidRPr="000206A2">
        <w:rPr>
          <w:lang w:val="bg-BG"/>
        </w:rPr>
        <w:t>„Договорно количество“</w:t>
      </w:r>
      <w:r w:rsidR="004A7D3E" w:rsidRPr="000206A2">
        <w:rPr>
          <w:lang w:val="bg-BG"/>
        </w:rPr>
        <w:t>)</w:t>
      </w:r>
      <w:r w:rsidR="00065A62" w:rsidRPr="000206A2">
        <w:rPr>
          <w:lang w:val="bg-BG"/>
        </w:rPr>
        <w:t>.</w:t>
      </w:r>
    </w:p>
    <w:p w14:paraId="3FE1E757" w14:textId="77777777" w:rsidR="00ED71F8" w:rsidRPr="000206A2" w:rsidRDefault="00ED71F8" w:rsidP="009159C4">
      <w:pPr>
        <w:pStyle w:val="ListParagraph"/>
        <w:ind w:left="170"/>
        <w:jc w:val="both"/>
        <w:rPr>
          <w:lang w:val="bg-BG"/>
        </w:rPr>
      </w:pPr>
    </w:p>
    <w:p w14:paraId="4EDEDFB1" w14:textId="66A27321" w:rsidR="008507C4" w:rsidRPr="000206A2" w:rsidRDefault="00374F42" w:rsidP="002B0763">
      <w:pPr>
        <w:pStyle w:val="ListParagraph"/>
        <w:numPr>
          <w:ilvl w:val="1"/>
          <w:numId w:val="1"/>
        </w:numPr>
        <w:ind w:left="170" w:hanging="28"/>
        <w:jc w:val="both"/>
        <w:rPr>
          <w:lang w:val="bg-BG"/>
        </w:rPr>
      </w:pPr>
      <w:r w:rsidRPr="000206A2">
        <w:rPr>
          <w:lang w:val="bg-BG"/>
        </w:rPr>
        <w:t>Договорното к</w:t>
      </w:r>
      <w:r w:rsidR="00065A62" w:rsidRPr="000206A2">
        <w:rPr>
          <w:lang w:val="bg-BG"/>
        </w:rPr>
        <w:t>оличеств</w:t>
      </w:r>
      <w:r w:rsidRPr="000206A2">
        <w:rPr>
          <w:lang w:val="bg-BG"/>
        </w:rPr>
        <w:t>о</w:t>
      </w:r>
      <w:r w:rsidR="00065A62" w:rsidRPr="000206A2">
        <w:rPr>
          <w:lang w:val="bg-BG"/>
        </w:rPr>
        <w:t xml:space="preserve"> природен газ, </w:t>
      </w:r>
      <w:r w:rsidRPr="000206A2">
        <w:rPr>
          <w:lang w:val="bg-BG"/>
        </w:rPr>
        <w:t xml:space="preserve">което </w:t>
      </w:r>
      <w:r w:rsidR="00065A62" w:rsidRPr="000206A2">
        <w:rPr>
          <w:lang w:val="bg-BG"/>
        </w:rPr>
        <w:t xml:space="preserve">трябва да </w:t>
      </w:r>
      <w:r w:rsidRPr="000206A2">
        <w:rPr>
          <w:lang w:val="bg-BG"/>
        </w:rPr>
        <w:t xml:space="preserve">бъде пренесено и доставено </w:t>
      </w:r>
      <w:r w:rsidR="00065A62" w:rsidRPr="000206A2">
        <w:rPr>
          <w:lang w:val="bg-BG"/>
        </w:rPr>
        <w:t>съгласно т. 2.1</w:t>
      </w:r>
      <w:r w:rsidRPr="000206A2">
        <w:rPr>
          <w:lang w:val="bg-BG"/>
        </w:rPr>
        <w:t xml:space="preserve"> от Доставчика на услугата</w:t>
      </w:r>
      <w:r w:rsidR="00065A62" w:rsidRPr="000206A2">
        <w:rPr>
          <w:lang w:val="bg-BG"/>
        </w:rPr>
        <w:t xml:space="preserve">, </w:t>
      </w:r>
      <w:r w:rsidRPr="000206A2">
        <w:rPr>
          <w:lang w:val="bg-BG"/>
        </w:rPr>
        <w:t xml:space="preserve">е </w:t>
      </w:r>
      <w:r w:rsidR="00065A62" w:rsidRPr="000206A2">
        <w:rPr>
          <w:lang w:val="bg-BG"/>
        </w:rPr>
        <w:t xml:space="preserve">в замяна на количествата втечнен природен газ, които </w:t>
      </w:r>
      <w:r w:rsidRPr="000206A2">
        <w:rPr>
          <w:lang w:val="bg-BG"/>
        </w:rPr>
        <w:t xml:space="preserve">Доставчикът на услугата </w:t>
      </w:r>
      <w:r w:rsidR="00065A62" w:rsidRPr="000206A2">
        <w:rPr>
          <w:lang w:val="bg-BG"/>
        </w:rPr>
        <w:t xml:space="preserve">получава </w:t>
      </w:r>
      <w:r w:rsidR="00831DC5" w:rsidRPr="000206A2">
        <w:rPr>
          <w:lang w:val="bg-BG"/>
        </w:rPr>
        <w:t xml:space="preserve">от Ползвателя на услугата </w:t>
      </w:r>
      <w:r w:rsidR="00065A62" w:rsidRPr="000206A2">
        <w:rPr>
          <w:lang w:val="bg-BG"/>
        </w:rPr>
        <w:t>(</w:t>
      </w:r>
      <w:r w:rsidRPr="000206A2">
        <w:rPr>
          <w:lang w:val="bg-BG"/>
        </w:rPr>
        <w:t>„</w:t>
      </w:r>
      <w:r w:rsidR="00065A62" w:rsidRPr="000206A2">
        <w:rPr>
          <w:lang w:val="bg-BG"/>
        </w:rPr>
        <w:t>Количества втечнен природен газ</w:t>
      </w:r>
      <w:r w:rsidRPr="000206A2">
        <w:rPr>
          <w:lang w:val="bg-BG"/>
        </w:rPr>
        <w:t xml:space="preserve">/ВПГ”). </w:t>
      </w:r>
      <w:r w:rsidR="00831DC5" w:rsidRPr="000206A2">
        <w:rPr>
          <w:lang w:val="bg-BG"/>
        </w:rPr>
        <w:t>Ползвателя</w:t>
      </w:r>
      <w:r w:rsidRPr="000206A2">
        <w:rPr>
          <w:lang w:val="bg-BG"/>
        </w:rPr>
        <w:t>т</w:t>
      </w:r>
      <w:r w:rsidR="00831DC5" w:rsidRPr="000206A2">
        <w:rPr>
          <w:lang w:val="bg-BG"/>
        </w:rPr>
        <w:t xml:space="preserve"> на услугата</w:t>
      </w:r>
      <w:r w:rsidR="00065A62" w:rsidRPr="000206A2">
        <w:rPr>
          <w:lang w:val="bg-BG"/>
        </w:rPr>
        <w:t xml:space="preserve"> носи отговорност за доставката на количествата </w:t>
      </w:r>
      <w:r w:rsidR="009836B9" w:rsidRPr="000206A2">
        <w:rPr>
          <w:lang w:val="bg-BG"/>
        </w:rPr>
        <w:t>ВПГ</w:t>
      </w:r>
      <w:r w:rsidR="00065A62" w:rsidRPr="000206A2">
        <w:rPr>
          <w:lang w:val="bg-BG"/>
        </w:rPr>
        <w:t xml:space="preserve"> на </w:t>
      </w:r>
      <w:r w:rsidRPr="000206A2">
        <w:rPr>
          <w:lang w:val="bg-BG"/>
        </w:rPr>
        <w:t xml:space="preserve">Доставчика на услугата </w:t>
      </w:r>
      <w:r w:rsidR="00065A62" w:rsidRPr="000206A2">
        <w:rPr>
          <w:lang w:val="bg-BG"/>
        </w:rPr>
        <w:t xml:space="preserve">и независимо от други разпоредби </w:t>
      </w:r>
      <w:r w:rsidRPr="000206A2">
        <w:rPr>
          <w:lang w:val="bg-BG"/>
        </w:rPr>
        <w:t xml:space="preserve">в </w:t>
      </w:r>
      <w:r w:rsidR="00065A62" w:rsidRPr="000206A2">
        <w:rPr>
          <w:lang w:val="bg-BG"/>
        </w:rPr>
        <w:t>то</w:t>
      </w:r>
      <w:r w:rsidR="00831DC5" w:rsidRPr="000206A2">
        <w:rPr>
          <w:lang w:val="bg-BG"/>
        </w:rPr>
        <w:t xml:space="preserve">ва </w:t>
      </w:r>
      <w:r w:rsidR="009836B9" w:rsidRPr="000206A2">
        <w:rPr>
          <w:lang w:val="bg-BG"/>
        </w:rPr>
        <w:t>Споразумение</w:t>
      </w:r>
      <w:r w:rsidR="00065A62" w:rsidRPr="000206A2">
        <w:rPr>
          <w:lang w:val="bg-BG"/>
        </w:rPr>
        <w:t xml:space="preserve">, </w:t>
      </w:r>
      <w:r w:rsidRPr="000206A2">
        <w:rPr>
          <w:lang w:val="bg-BG"/>
        </w:rPr>
        <w:t xml:space="preserve">Доставчикът на услугата </w:t>
      </w:r>
      <w:r w:rsidR="00065A62" w:rsidRPr="000206A2">
        <w:rPr>
          <w:lang w:val="bg-BG"/>
        </w:rPr>
        <w:t xml:space="preserve">при никакви обстоятелства няма задължение да </w:t>
      </w:r>
      <w:r w:rsidRPr="000206A2">
        <w:rPr>
          <w:lang w:val="bg-BG"/>
        </w:rPr>
        <w:lastRenderedPageBreak/>
        <w:t>доставя Договорно количество</w:t>
      </w:r>
      <w:r w:rsidR="00065A62" w:rsidRPr="000206A2">
        <w:rPr>
          <w:lang w:val="bg-BG"/>
        </w:rPr>
        <w:t>, по-</w:t>
      </w:r>
      <w:r w:rsidRPr="000206A2">
        <w:rPr>
          <w:lang w:val="bg-BG"/>
        </w:rPr>
        <w:t xml:space="preserve">голямо </w:t>
      </w:r>
      <w:r w:rsidR="00065A62" w:rsidRPr="000206A2">
        <w:rPr>
          <w:lang w:val="bg-BG"/>
        </w:rPr>
        <w:t xml:space="preserve">от общото </w:t>
      </w:r>
      <w:r w:rsidRPr="000206A2">
        <w:rPr>
          <w:lang w:val="bg-BG"/>
        </w:rPr>
        <w:t xml:space="preserve">Количество </w:t>
      </w:r>
      <w:r w:rsidR="00831DC5" w:rsidRPr="000206A2">
        <w:rPr>
          <w:lang w:val="bg-BG"/>
        </w:rPr>
        <w:t>втечнен природен газ</w:t>
      </w:r>
      <w:r w:rsidR="00065A62" w:rsidRPr="000206A2">
        <w:rPr>
          <w:lang w:val="bg-BG"/>
        </w:rPr>
        <w:t>, което е получил по то</w:t>
      </w:r>
      <w:r w:rsidR="00831DC5" w:rsidRPr="000206A2">
        <w:rPr>
          <w:lang w:val="bg-BG"/>
        </w:rPr>
        <w:t>ва</w:t>
      </w:r>
      <w:r w:rsidR="00065A62" w:rsidRPr="000206A2">
        <w:rPr>
          <w:lang w:val="bg-BG"/>
        </w:rPr>
        <w:t xml:space="preserve"> </w:t>
      </w:r>
      <w:r w:rsidRPr="000206A2">
        <w:rPr>
          <w:lang w:val="bg-BG"/>
        </w:rPr>
        <w:t>Споразумение</w:t>
      </w:r>
      <w:r w:rsidR="00065A62" w:rsidRPr="000206A2">
        <w:rPr>
          <w:lang w:val="bg-BG"/>
        </w:rPr>
        <w:t>.</w:t>
      </w:r>
    </w:p>
    <w:p w14:paraId="36F4312B" w14:textId="77777777" w:rsidR="00633B31" w:rsidRPr="000206A2" w:rsidRDefault="00633B31" w:rsidP="00ED71F8">
      <w:pPr>
        <w:pStyle w:val="ListParagraph"/>
        <w:rPr>
          <w:lang w:val="bg-BG"/>
        </w:rPr>
      </w:pPr>
    </w:p>
    <w:p w14:paraId="4C75F884" w14:textId="77777777" w:rsidR="000517FE" w:rsidRPr="000206A2" w:rsidRDefault="00065A62">
      <w:pPr>
        <w:pStyle w:val="ListParagraph"/>
        <w:spacing w:after="0"/>
        <w:jc w:val="center"/>
        <w:rPr>
          <w:b/>
          <w:lang w:val="bg-BG"/>
        </w:rPr>
      </w:pPr>
      <w:r w:rsidRPr="000206A2">
        <w:rPr>
          <w:b/>
          <w:lang w:val="bg-BG"/>
        </w:rPr>
        <w:t>ЧЛЕН 3</w:t>
      </w:r>
    </w:p>
    <w:p w14:paraId="64CBAD47" w14:textId="2E993267" w:rsidR="000517FE" w:rsidRPr="000206A2" w:rsidRDefault="00065A62">
      <w:pPr>
        <w:pStyle w:val="Heading2"/>
        <w:rPr>
          <w:lang w:val="bg-BG"/>
        </w:rPr>
      </w:pPr>
      <w:bookmarkStart w:id="2" w:name="_Toc165922790"/>
      <w:r w:rsidRPr="000206A2">
        <w:rPr>
          <w:lang w:val="bg-BG"/>
        </w:rPr>
        <w:t xml:space="preserve">ДОСТАВКА НА </w:t>
      </w:r>
      <w:r w:rsidR="0030092C" w:rsidRPr="000206A2">
        <w:rPr>
          <w:lang w:val="bg-BG"/>
        </w:rPr>
        <w:t>ДОГОВОРНИ КОЛИЧЕСТВА</w:t>
      </w:r>
      <w:r w:rsidR="008507C4" w:rsidRPr="000206A2">
        <w:rPr>
          <w:lang w:val="bg-BG"/>
        </w:rPr>
        <w:t xml:space="preserve"> НА ВТТ БЪЛГАРИЯ</w:t>
      </w:r>
      <w:bookmarkEnd w:id="2"/>
    </w:p>
    <w:p w14:paraId="74C36803" w14:textId="0127AFAE" w:rsidR="000517FE" w:rsidRPr="000206A2" w:rsidRDefault="005B270A">
      <w:pPr>
        <w:pStyle w:val="Heading3"/>
        <w:numPr>
          <w:ilvl w:val="0"/>
          <w:numId w:val="2"/>
        </w:numPr>
        <w:ind w:left="170" w:hanging="28"/>
        <w:rPr>
          <w:lang w:val="bg-BG"/>
        </w:rPr>
      </w:pPr>
      <w:r w:rsidRPr="000206A2">
        <w:rPr>
          <w:lang w:val="bg-BG"/>
        </w:rPr>
        <w:t xml:space="preserve"> </w:t>
      </w:r>
      <w:bookmarkStart w:id="3" w:name="_Toc165922791"/>
      <w:r w:rsidRPr="000206A2">
        <w:rPr>
          <w:lang w:val="bg-BG"/>
        </w:rPr>
        <w:t>Годишно договорно количество</w:t>
      </w:r>
      <w:bookmarkEnd w:id="3"/>
    </w:p>
    <w:p w14:paraId="0563B9A1" w14:textId="177E5D39" w:rsidR="00575C25" w:rsidRPr="000206A2" w:rsidRDefault="00065A62">
      <w:pPr>
        <w:ind w:left="170"/>
        <w:jc w:val="both"/>
        <w:rPr>
          <w:lang w:val="bg-BG"/>
        </w:rPr>
      </w:pPr>
      <w:r w:rsidRPr="000206A2">
        <w:rPr>
          <w:lang w:val="bg-BG"/>
        </w:rPr>
        <w:t xml:space="preserve">През всяка година на доставка </w:t>
      </w:r>
      <w:r w:rsidR="00374F42" w:rsidRPr="000206A2">
        <w:rPr>
          <w:lang w:val="bg-BG"/>
        </w:rPr>
        <w:t xml:space="preserve">Доставчикът на услугата </w:t>
      </w:r>
      <w:r w:rsidRPr="000206A2">
        <w:rPr>
          <w:lang w:val="bg-BG"/>
        </w:rPr>
        <w:t xml:space="preserve">предоставя на разположение в точката на доставка </w:t>
      </w:r>
      <w:r w:rsidR="008507C4" w:rsidRPr="000206A2">
        <w:rPr>
          <w:lang w:val="bg-BG"/>
        </w:rPr>
        <w:t xml:space="preserve">ВТТ България </w:t>
      </w:r>
      <w:r w:rsidR="00374F42" w:rsidRPr="000206A2">
        <w:rPr>
          <w:lang w:val="bg-BG"/>
        </w:rPr>
        <w:t xml:space="preserve">Договорните </w:t>
      </w:r>
      <w:r w:rsidR="006242C9" w:rsidRPr="000206A2">
        <w:rPr>
          <w:lang w:val="bg-BG"/>
        </w:rPr>
        <w:t>количества</w:t>
      </w:r>
      <w:r w:rsidR="00BA2B5B" w:rsidRPr="000206A2">
        <w:rPr>
          <w:lang w:val="bg-BG"/>
        </w:rPr>
        <w:t xml:space="preserve">, </w:t>
      </w:r>
      <w:r w:rsidRPr="000206A2">
        <w:rPr>
          <w:lang w:val="bg-BG"/>
        </w:rPr>
        <w:t xml:space="preserve">а </w:t>
      </w:r>
      <w:r w:rsidR="008507C4" w:rsidRPr="000206A2">
        <w:rPr>
          <w:lang w:val="bg-BG"/>
        </w:rPr>
        <w:t>Ползвателя</w:t>
      </w:r>
      <w:r w:rsidR="008507DB" w:rsidRPr="000206A2">
        <w:rPr>
          <w:lang w:val="bg-BG"/>
        </w:rPr>
        <w:t>т</w:t>
      </w:r>
      <w:r w:rsidR="008507C4" w:rsidRPr="000206A2">
        <w:rPr>
          <w:lang w:val="bg-BG"/>
        </w:rPr>
        <w:t xml:space="preserve"> на услугата е длъжен</w:t>
      </w:r>
      <w:r w:rsidRPr="000206A2">
        <w:rPr>
          <w:lang w:val="bg-BG"/>
        </w:rPr>
        <w:t xml:space="preserve"> да </w:t>
      </w:r>
      <w:r w:rsidR="008507C4" w:rsidRPr="000206A2">
        <w:rPr>
          <w:lang w:val="bg-BG"/>
        </w:rPr>
        <w:t>приеме</w:t>
      </w:r>
      <w:r w:rsidRPr="000206A2">
        <w:rPr>
          <w:lang w:val="bg-BG"/>
        </w:rPr>
        <w:t xml:space="preserve"> </w:t>
      </w:r>
      <w:r w:rsidR="004800C5" w:rsidRPr="000206A2">
        <w:rPr>
          <w:lang w:val="bg-BG"/>
        </w:rPr>
        <w:t>годишното договорно количество ("</w:t>
      </w:r>
      <w:r w:rsidR="00737B15" w:rsidRPr="000206A2">
        <w:rPr>
          <w:lang w:val="bg-BG"/>
        </w:rPr>
        <w:t>ГДК</w:t>
      </w:r>
      <w:r w:rsidR="004800C5" w:rsidRPr="000206A2">
        <w:rPr>
          <w:lang w:val="bg-BG"/>
        </w:rPr>
        <w:t xml:space="preserve">"), </w:t>
      </w:r>
      <w:r w:rsidRPr="000206A2">
        <w:rPr>
          <w:lang w:val="bg-BG"/>
        </w:rPr>
        <w:t xml:space="preserve">което е равно на </w:t>
      </w:r>
      <w:r w:rsidR="00BA2B5B" w:rsidRPr="000206A2">
        <w:rPr>
          <w:lang w:val="bg-BG"/>
        </w:rPr>
        <w:t xml:space="preserve">общото количество ВПГ, доставено от </w:t>
      </w:r>
      <w:r w:rsidR="008507C4" w:rsidRPr="000206A2">
        <w:rPr>
          <w:lang w:val="bg-BG"/>
        </w:rPr>
        <w:t xml:space="preserve">Ползвателя на услугата </w:t>
      </w:r>
      <w:r w:rsidR="00BA2B5B" w:rsidRPr="000206A2">
        <w:rPr>
          <w:lang w:val="bg-BG"/>
        </w:rPr>
        <w:t xml:space="preserve">на </w:t>
      </w:r>
      <w:r w:rsidR="008F0F4E" w:rsidRPr="000206A2">
        <w:rPr>
          <w:lang w:val="bg-BG"/>
        </w:rPr>
        <w:t xml:space="preserve">Доставчика на услугата </w:t>
      </w:r>
      <w:r w:rsidR="00BA2B5B" w:rsidRPr="000206A2">
        <w:rPr>
          <w:lang w:val="bg-BG"/>
        </w:rPr>
        <w:t xml:space="preserve">през тази година на доставка. </w:t>
      </w:r>
    </w:p>
    <w:p w14:paraId="077A3886" w14:textId="66DE74B2" w:rsidR="000517FE" w:rsidRPr="000206A2" w:rsidRDefault="00575C25">
      <w:pPr>
        <w:ind w:left="170"/>
        <w:jc w:val="both"/>
        <w:rPr>
          <w:lang w:val="bg-BG"/>
        </w:rPr>
      </w:pPr>
      <w:r w:rsidRPr="000206A2">
        <w:rPr>
          <w:lang w:val="bg-BG"/>
        </w:rPr>
        <w:t>Б</w:t>
      </w:r>
      <w:r w:rsidR="002A1BFB" w:rsidRPr="000206A2">
        <w:rPr>
          <w:lang w:val="bg-BG"/>
        </w:rPr>
        <w:t xml:space="preserve">роят на товарите ВПГ, които ще бъдат </w:t>
      </w:r>
      <w:r w:rsidR="00D27126" w:rsidRPr="000206A2">
        <w:rPr>
          <w:lang w:val="bg-BG"/>
        </w:rPr>
        <w:t xml:space="preserve">предоставени от Ползвателя на услугата </w:t>
      </w:r>
      <w:r w:rsidR="00B00028" w:rsidRPr="000206A2">
        <w:rPr>
          <w:lang w:val="bg-BG"/>
        </w:rPr>
        <w:t xml:space="preserve">на </w:t>
      </w:r>
      <w:r w:rsidR="008F0F4E" w:rsidRPr="000206A2">
        <w:rPr>
          <w:lang w:val="bg-BG"/>
        </w:rPr>
        <w:t xml:space="preserve">Доставчика на услугата </w:t>
      </w:r>
      <w:r w:rsidR="006242C9" w:rsidRPr="000206A2">
        <w:rPr>
          <w:lang w:val="bg-BG"/>
        </w:rPr>
        <w:t xml:space="preserve">през </w:t>
      </w:r>
      <w:r w:rsidR="00B00028" w:rsidRPr="000206A2">
        <w:rPr>
          <w:lang w:val="bg-BG"/>
        </w:rPr>
        <w:t xml:space="preserve">…… </w:t>
      </w:r>
      <w:r w:rsidR="002A1BFB" w:rsidRPr="000206A2">
        <w:rPr>
          <w:lang w:val="bg-BG"/>
        </w:rPr>
        <w:t xml:space="preserve">година </w:t>
      </w:r>
      <w:r w:rsidR="004E75F7" w:rsidRPr="000206A2">
        <w:rPr>
          <w:lang w:val="bg-BG"/>
        </w:rPr>
        <w:t>са ……………..</w:t>
      </w:r>
      <w:r w:rsidR="002A1BFB" w:rsidRPr="000206A2">
        <w:rPr>
          <w:lang w:val="bg-BG"/>
        </w:rPr>
        <w:t xml:space="preserve"> </w:t>
      </w:r>
      <w:r w:rsidR="006242C9" w:rsidRPr="000206A2">
        <w:rPr>
          <w:lang w:val="bg-BG"/>
        </w:rPr>
        <w:t>(</w:t>
      </w:r>
      <w:r w:rsidR="004E75F7" w:rsidRPr="000206A2">
        <w:rPr>
          <w:lang w:val="bg-BG"/>
        </w:rPr>
        <w:t xml:space="preserve"> </w:t>
      </w:r>
      <w:r w:rsidR="002A1BFB" w:rsidRPr="000206A2">
        <w:rPr>
          <w:lang w:val="bg-BG"/>
        </w:rPr>
        <w:t xml:space="preserve">). </w:t>
      </w:r>
    </w:p>
    <w:p w14:paraId="3660EB8C" w14:textId="7F2FC420" w:rsidR="000517FE" w:rsidRPr="000206A2" w:rsidRDefault="004E75F7">
      <w:pPr>
        <w:pStyle w:val="Heading3"/>
        <w:numPr>
          <w:ilvl w:val="0"/>
          <w:numId w:val="2"/>
        </w:numPr>
        <w:ind w:left="170" w:hanging="28"/>
        <w:rPr>
          <w:lang w:val="bg-BG"/>
        </w:rPr>
      </w:pPr>
      <w:bookmarkStart w:id="4" w:name="_Toc165922792"/>
      <w:r w:rsidRPr="000206A2">
        <w:rPr>
          <w:lang w:val="bg-BG"/>
        </w:rPr>
        <w:t>Дневни договорни количества на ВТТ България</w:t>
      </w:r>
      <w:bookmarkEnd w:id="4"/>
      <w:r w:rsidR="00065A62" w:rsidRPr="000206A2">
        <w:rPr>
          <w:lang w:val="bg-BG"/>
        </w:rPr>
        <w:t xml:space="preserve"> </w:t>
      </w:r>
    </w:p>
    <w:p w14:paraId="3F39387F" w14:textId="69A527D4" w:rsidR="000517FE" w:rsidRPr="000206A2" w:rsidRDefault="00065A62">
      <w:pPr>
        <w:ind w:left="708"/>
        <w:jc w:val="both"/>
        <w:rPr>
          <w:lang w:val="bg-BG"/>
        </w:rPr>
      </w:pPr>
      <w:r w:rsidRPr="000206A2">
        <w:rPr>
          <w:b/>
          <w:lang w:val="bg-BG"/>
        </w:rPr>
        <w:t xml:space="preserve">3.2.1. </w:t>
      </w:r>
      <w:r w:rsidR="00145CFE" w:rsidRPr="000206A2">
        <w:rPr>
          <w:lang w:val="bg-BG"/>
        </w:rPr>
        <w:t xml:space="preserve">По време на всеки ден на доставка </w:t>
      </w:r>
      <w:r w:rsidR="00902837" w:rsidRPr="000206A2">
        <w:rPr>
          <w:lang w:val="bg-BG"/>
        </w:rPr>
        <w:t xml:space="preserve">Доставчикът на услугата </w:t>
      </w:r>
      <w:r w:rsidR="003C44D4" w:rsidRPr="000206A2">
        <w:rPr>
          <w:lang w:val="bg-BG"/>
        </w:rPr>
        <w:t>осигурява</w:t>
      </w:r>
      <w:r w:rsidR="00145CFE" w:rsidRPr="000206A2">
        <w:rPr>
          <w:lang w:val="bg-BG"/>
        </w:rPr>
        <w:t xml:space="preserve"> в точката на доставка </w:t>
      </w:r>
      <w:r w:rsidR="00F73D17" w:rsidRPr="000206A2">
        <w:rPr>
          <w:lang w:val="bg-BG"/>
        </w:rPr>
        <w:t>дневни</w:t>
      </w:r>
      <w:r w:rsidR="00AA0440" w:rsidRPr="000206A2">
        <w:rPr>
          <w:lang w:val="bg-BG"/>
        </w:rPr>
        <w:t>те</w:t>
      </w:r>
      <w:r w:rsidR="00F73D17" w:rsidRPr="000206A2">
        <w:rPr>
          <w:lang w:val="bg-BG"/>
        </w:rPr>
        <w:t xml:space="preserve"> </w:t>
      </w:r>
      <w:r w:rsidR="00AF41C8" w:rsidRPr="000206A2">
        <w:rPr>
          <w:lang w:val="bg-BG"/>
        </w:rPr>
        <w:t>договорни количества</w:t>
      </w:r>
      <w:r w:rsidR="00AA0440" w:rsidRPr="000206A2">
        <w:rPr>
          <w:lang w:val="bg-BG"/>
        </w:rPr>
        <w:t xml:space="preserve"> в максимален размер на …………. ("ДДК")</w:t>
      </w:r>
      <w:r w:rsidR="00AF41C8" w:rsidRPr="000206A2">
        <w:rPr>
          <w:lang w:val="bg-BG"/>
        </w:rPr>
        <w:t xml:space="preserve">, </w:t>
      </w:r>
      <w:r w:rsidR="00D27126" w:rsidRPr="000206A2">
        <w:rPr>
          <w:lang w:val="bg-BG"/>
        </w:rPr>
        <w:t xml:space="preserve">като </w:t>
      </w:r>
      <w:r w:rsidR="00145CFE" w:rsidRPr="000206A2">
        <w:rPr>
          <w:lang w:val="bg-BG"/>
        </w:rPr>
        <w:t xml:space="preserve"> </w:t>
      </w:r>
      <w:r w:rsidR="00A017F9" w:rsidRPr="000206A2">
        <w:rPr>
          <w:lang w:val="bg-BG"/>
        </w:rPr>
        <w:t>Ползвателя</w:t>
      </w:r>
      <w:r w:rsidR="00D27126" w:rsidRPr="000206A2">
        <w:rPr>
          <w:lang w:val="bg-BG"/>
        </w:rPr>
        <w:t>т</w:t>
      </w:r>
      <w:r w:rsidR="00A017F9" w:rsidRPr="000206A2">
        <w:rPr>
          <w:lang w:val="bg-BG"/>
        </w:rPr>
        <w:t xml:space="preserve"> на услугата</w:t>
      </w:r>
      <w:r w:rsidR="00145CFE" w:rsidRPr="000206A2">
        <w:rPr>
          <w:lang w:val="bg-BG"/>
        </w:rPr>
        <w:t xml:space="preserve"> </w:t>
      </w:r>
      <w:r w:rsidR="00D27126" w:rsidRPr="000206A2">
        <w:rPr>
          <w:lang w:val="bg-BG"/>
        </w:rPr>
        <w:t xml:space="preserve">има </w:t>
      </w:r>
      <w:r w:rsidR="00145CFE" w:rsidRPr="000206A2">
        <w:rPr>
          <w:lang w:val="bg-BG"/>
        </w:rPr>
        <w:t>право</w:t>
      </w:r>
      <w:r w:rsidR="00E06983" w:rsidRPr="000206A2">
        <w:rPr>
          <w:lang w:val="bg-BG"/>
        </w:rPr>
        <w:t>т</w:t>
      </w:r>
      <w:r w:rsidR="00816A2A" w:rsidRPr="000206A2">
        <w:rPr>
          <w:lang w:val="bg-BG"/>
        </w:rPr>
        <w:t>о</w:t>
      </w:r>
      <w:r w:rsidR="00145CFE" w:rsidRPr="000206A2">
        <w:rPr>
          <w:lang w:val="bg-BG"/>
        </w:rPr>
        <w:t xml:space="preserve"> да </w:t>
      </w:r>
      <w:r w:rsidR="00A017F9" w:rsidRPr="000206A2">
        <w:rPr>
          <w:lang w:val="bg-BG"/>
        </w:rPr>
        <w:t xml:space="preserve">заяви за </w:t>
      </w:r>
      <w:r w:rsidR="005001D7" w:rsidRPr="000206A2">
        <w:rPr>
          <w:lang w:val="bg-BG"/>
        </w:rPr>
        <w:t>приемане</w:t>
      </w:r>
      <w:r w:rsidR="0021656D" w:rsidRPr="000206A2">
        <w:rPr>
          <w:lang w:val="bg-BG"/>
        </w:rPr>
        <w:t xml:space="preserve"> на ВТТ България</w:t>
      </w:r>
      <w:r w:rsidR="007368B3" w:rsidRPr="000206A2">
        <w:rPr>
          <w:lang w:val="bg-BG"/>
        </w:rPr>
        <w:t xml:space="preserve"> </w:t>
      </w:r>
      <w:r w:rsidR="00D27126" w:rsidRPr="000206A2">
        <w:rPr>
          <w:lang w:val="bg-BG"/>
        </w:rPr>
        <w:t xml:space="preserve">не по-малко от </w:t>
      </w:r>
      <w:r w:rsidR="009566CA" w:rsidRPr="000206A2">
        <w:rPr>
          <w:lang w:val="bg-BG"/>
        </w:rPr>
        <w:t xml:space="preserve">1000 </w:t>
      </w:r>
      <w:r w:rsidR="009566CA" w:rsidRPr="000206A2">
        <w:rPr>
          <w:lang w:val="en-US"/>
        </w:rPr>
        <w:t>MWh</w:t>
      </w:r>
      <w:r w:rsidR="009566CA" w:rsidRPr="000206A2">
        <w:rPr>
          <w:lang w:val="bg-BG"/>
        </w:rPr>
        <w:t xml:space="preserve"> на ден от </w:t>
      </w:r>
      <w:r w:rsidR="007368B3" w:rsidRPr="000206A2">
        <w:rPr>
          <w:lang w:val="bg-BG"/>
        </w:rPr>
        <w:t>дневните договорени</w:t>
      </w:r>
      <w:r w:rsidR="00145CFE" w:rsidRPr="000206A2">
        <w:rPr>
          <w:lang w:val="bg-BG"/>
        </w:rPr>
        <w:t xml:space="preserve"> </w:t>
      </w:r>
      <w:r w:rsidR="0021656D" w:rsidRPr="000206A2">
        <w:rPr>
          <w:lang w:val="bg-BG"/>
        </w:rPr>
        <w:t>количества</w:t>
      </w:r>
      <w:r w:rsidR="009566CA" w:rsidRPr="000206A2">
        <w:rPr>
          <w:lang w:val="bg-BG"/>
        </w:rPr>
        <w:t>.</w:t>
      </w:r>
    </w:p>
    <w:p w14:paraId="5810C46B" w14:textId="66DE9DD6" w:rsidR="000517FE" w:rsidRPr="000206A2" w:rsidRDefault="00065A62">
      <w:pPr>
        <w:ind w:left="708"/>
        <w:jc w:val="both"/>
        <w:rPr>
          <w:lang w:val="bg-BG"/>
        </w:rPr>
      </w:pPr>
      <w:r w:rsidRPr="000206A2">
        <w:rPr>
          <w:b/>
          <w:lang w:val="bg-BG"/>
        </w:rPr>
        <w:t xml:space="preserve">3.2.3. </w:t>
      </w:r>
      <w:r w:rsidR="00D84AF2" w:rsidRPr="000206A2">
        <w:rPr>
          <w:lang w:val="bg-BG"/>
        </w:rPr>
        <w:t>При</w:t>
      </w:r>
      <w:r w:rsidR="000D691F" w:rsidRPr="000206A2">
        <w:rPr>
          <w:lang w:val="bg-BG"/>
        </w:rPr>
        <w:t xml:space="preserve"> </w:t>
      </w:r>
      <w:r w:rsidR="004E0DEE" w:rsidRPr="000206A2">
        <w:rPr>
          <w:lang w:val="bg-BG"/>
        </w:rPr>
        <w:t xml:space="preserve">съответна </w:t>
      </w:r>
      <w:r w:rsidR="00D84AF2" w:rsidRPr="000206A2">
        <w:rPr>
          <w:lang w:val="bg-BG"/>
        </w:rPr>
        <w:t>заявка</w:t>
      </w:r>
      <w:r w:rsidR="004E0DEE" w:rsidRPr="000206A2">
        <w:rPr>
          <w:lang w:val="bg-BG"/>
        </w:rPr>
        <w:t xml:space="preserve"> на </w:t>
      </w:r>
      <w:r w:rsidR="009566CA" w:rsidRPr="000206A2">
        <w:rPr>
          <w:lang w:val="bg-BG"/>
        </w:rPr>
        <w:t>Ползвателя на услугата</w:t>
      </w:r>
      <w:r w:rsidR="00D27126" w:rsidRPr="000206A2">
        <w:rPr>
          <w:lang w:val="bg-BG"/>
        </w:rPr>
        <w:t xml:space="preserve"> и</w:t>
      </w:r>
      <w:r w:rsidR="00145CFE" w:rsidRPr="000206A2">
        <w:rPr>
          <w:lang w:val="bg-BG"/>
        </w:rPr>
        <w:t xml:space="preserve"> п</w:t>
      </w:r>
      <w:r w:rsidR="004F4D06" w:rsidRPr="000206A2">
        <w:rPr>
          <w:lang w:val="bg-BG"/>
        </w:rPr>
        <w:t xml:space="preserve">ри </w:t>
      </w:r>
      <w:r w:rsidR="00D27126" w:rsidRPr="000206A2">
        <w:rPr>
          <w:lang w:val="bg-BG"/>
        </w:rPr>
        <w:t xml:space="preserve">наличие на </w:t>
      </w:r>
      <w:r w:rsidR="004F4D06" w:rsidRPr="000206A2">
        <w:rPr>
          <w:lang w:val="bg-BG"/>
        </w:rPr>
        <w:t>техническа възможност</w:t>
      </w:r>
      <w:r w:rsidR="000D691F" w:rsidRPr="000206A2">
        <w:rPr>
          <w:lang w:val="bg-BG"/>
        </w:rPr>
        <w:t xml:space="preserve">, </w:t>
      </w:r>
      <w:r w:rsidR="00D27126" w:rsidRPr="000206A2">
        <w:rPr>
          <w:lang w:val="bg-BG"/>
        </w:rPr>
        <w:t xml:space="preserve">Доставчикът на услугата </w:t>
      </w:r>
      <w:r w:rsidR="000D691F" w:rsidRPr="000206A2">
        <w:rPr>
          <w:lang w:val="bg-BG"/>
        </w:rPr>
        <w:t xml:space="preserve">може да </w:t>
      </w:r>
      <w:r w:rsidR="004E0DEE" w:rsidRPr="000206A2">
        <w:rPr>
          <w:lang w:val="bg-BG"/>
        </w:rPr>
        <w:t xml:space="preserve">достави </w:t>
      </w:r>
      <w:r w:rsidR="000D691F" w:rsidRPr="000206A2">
        <w:rPr>
          <w:lang w:val="bg-BG"/>
        </w:rPr>
        <w:t xml:space="preserve">количества, </w:t>
      </w:r>
      <w:r w:rsidR="00145CFE" w:rsidRPr="000206A2">
        <w:rPr>
          <w:lang w:val="bg-BG"/>
        </w:rPr>
        <w:t xml:space="preserve">надвишаващи </w:t>
      </w:r>
      <w:r w:rsidR="007F0534" w:rsidRPr="000206A2">
        <w:rPr>
          <w:lang w:val="bg-BG"/>
        </w:rPr>
        <w:t>ДДК</w:t>
      </w:r>
      <w:r w:rsidR="00145CFE" w:rsidRPr="000206A2">
        <w:rPr>
          <w:lang w:val="bg-BG"/>
        </w:rPr>
        <w:t xml:space="preserve"> в </w:t>
      </w:r>
      <w:r w:rsidR="00F204EC" w:rsidRPr="000206A2">
        <w:rPr>
          <w:lang w:val="bg-BG"/>
        </w:rPr>
        <w:t>рамките на един ден</w:t>
      </w:r>
      <w:r w:rsidR="00145CFE" w:rsidRPr="000206A2">
        <w:rPr>
          <w:lang w:val="bg-BG"/>
        </w:rPr>
        <w:t xml:space="preserve">. </w:t>
      </w:r>
      <w:r w:rsidR="009566CA" w:rsidRPr="000206A2">
        <w:rPr>
          <w:lang w:val="bg-BG"/>
        </w:rPr>
        <w:t>Ползвателя</w:t>
      </w:r>
      <w:r w:rsidR="00D27126" w:rsidRPr="000206A2">
        <w:rPr>
          <w:lang w:val="bg-BG"/>
        </w:rPr>
        <w:t>т</w:t>
      </w:r>
      <w:r w:rsidR="00E81DE1" w:rsidRPr="000206A2">
        <w:rPr>
          <w:lang w:val="bg-BG"/>
        </w:rPr>
        <w:t xml:space="preserve"> на услугата</w:t>
      </w:r>
      <w:r w:rsidR="009625E8" w:rsidRPr="000206A2">
        <w:rPr>
          <w:lang w:val="bg-BG"/>
        </w:rPr>
        <w:t xml:space="preserve"> се съгласява, че </w:t>
      </w:r>
      <w:r w:rsidR="008F0F4E" w:rsidRPr="000206A2">
        <w:rPr>
          <w:lang w:val="bg-BG"/>
        </w:rPr>
        <w:t xml:space="preserve">Доставчикът на услугата </w:t>
      </w:r>
      <w:r w:rsidR="009625E8" w:rsidRPr="000206A2">
        <w:rPr>
          <w:lang w:val="bg-BG"/>
        </w:rPr>
        <w:t xml:space="preserve">не </w:t>
      </w:r>
      <w:r w:rsidR="00F204EC" w:rsidRPr="000206A2">
        <w:rPr>
          <w:lang w:val="bg-BG"/>
        </w:rPr>
        <w:t xml:space="preserve">носи отговорност за </w:t>
      </w:r>
      <w:r w:rsidR="009625E8" w:rsidRPr="000206A2">
        <w:rPr>
          <w:lang w:val="bg-BG"/>
        </w:rPr>
        <w:t xml:space="preserve">невъзможността да достави количества, надвишаващи </w:t>
      </w:r>
      <w:r w:rsidR="007F0534" w:rsidRPr="000206A2">
        <w:rPr>
          <w:lang w:val="bg-BG"/>
        </w:rPr>
        <w:t>ДДК</w:t>
      </w:r>
      <w:r w:rsidR="009625E8" w:rsidRPr="000206A2">
        <w:rPr>
          <w:lang w:val="bg-BG"/>
        </w:rPr>
        <w:t>.</w:t>
      </w:r>
    </w:p>
    <w:p w14:paraId="164C2313" w14:textId="3505830B" w:rsidR="000517FE" w:rsidRPr="000206A2" w:rsidRDefault="00E81DE1">
      <w:pPr>
        <w:pStyle w:val="Heading3"/>
        <w:numPr>
          <w:ilvl w:val="0"/>
          <w:numId w:val="2"/>
        </w:numPr>
        <w:ind w:left="170" w:hanging="28"/>
        <w:rPr>
          <w:lang w:val="bg-BG"/>
        </w:rPr>
      </w:pPr>
      <w:bookmarkStart w:id="5" w:name="_Toc165922793"/>
      <w:r w:rsidRPr="000206A2">
        <w:rPr>
          <w:lang w:val="bg-BG"/>
        </w:rPr>
        <w:t>Неприети годишни</w:t>
      </w:r>
      <w:r w:rsidR="00850DB7" w:rsidRPr="000206A2">
        <w:rPr>
          <w:lang w:val="bg-BG"/>
        </w:rPr>
        <w:t xml:space="preserve"> количества</w:t>
      </w:r>
      <w:bookmarkEnd w:id="5"/>
    </w:p>
    <w:p w14:paraId="71D83674" w14:textId="1F397FED" w:rsidR="002E49B9" w:rsidRPr="000206A2" w:rsidRDefault="002E49B9">
      <w:pPr>
        <w:ind w:left="170"/>
        <w:jc w:val="both"/>
        <w:rPr>
          <w:lang w:val="bg-BG"/>
        </w:rPr>
      </w:pPr>
      <w:r w:rsidRPr="000206A2">
        <w:rPr>
          <w:lang w:val="bg-BG"/>
        </w:rPr>
        <w:t xml:space="preserve">В случай, че през годината на доставка Ползвателят на услугата приеме по-малко количество от ГДК, същият има право да прехвърли до 10% от неприетото количество за прием </w:t>
      </w:r>
      <w:r w:rsidR="00AE24C8" w:rsidRPr="000206A2">
        <w:rPr>
          <w:lang w:val="bg-BG"/>
        </w:rPr>
        <w:t xml:space="preserve">в </w:t>
      </w:r>
      <w:r w:rsidRPr="000206A2">
        <w:rPr>
          <w:lang w:val="bg-BG"/>
        </w:rPr>
        <w:t>периода от 1</w:t>
      </w:r>
      <w:r w:rsidRPr="000206A2">
        <w:rPr>
          <w:vertAlign w:val="superscript"/>
          <w:lang w:val="bg-BG"/>
        </w:rPr>
        <w:t>-ви</w:t>
      </w:r>
      <w:r w:rsidRPr="000206A2">
        <w:rPr>
          <w:lang w:val="bg-BG"/>
        </w:rPr>
        <w:t xml:space="preserve"> април до 31</w:t>
      </w:r>
      <w:r w:rsidRPr="000206A2">
        <w:rPr>
          <w:vertAlign w:val="superscript"/>
          <w:lang w:val="bg-BG"/>
        </w:rPr>
        <w:t>-ви</w:t>
      </w:r>
      <w:r w:rsidRPr="000206A2">
        <w:rPr>
          <w:lang w:val="bg-BG"/>
        </w:rPr>
        <w:t xml:space="preserve"> декември на следващата календарна година, след съгла</w:t>
      </w:r>
      <w:r w:rsidR="00AE24C8" w:rsidRPr="000206A2">
        <w:rPr>
          <w:lang w:val="bg-BG"/>
        </w:rPr>
        <w:t>су</w:t>
      </w:r>
      <w:r w:rsidRPr="000206A2">
        <w:rPr>
          <w:lang w:val="bg-BG"/>
        </w:rPr>
        <w:t xml:space="preserve">ване на месечна/месечни програми за приемане на тези количества с </w:t>
      </w:r>
      <w:r w:rsidR="00902837" w:rsidRPr="000206A2">
        <w:rPr>
          <w:lang w:val="bg-BG"/>
        </w:rPr>
        <w:t>Доставчика на услугата</w:t>
      </w:r>
      <w:r w:rsidRPr="000206A2">
        <w:rPr>
          <w:lang w:val="bg-BG"/>
        </w:rPr>
        <w:t>.</w:t>
      </w:r>
      <w:r w:rsidR="00816A2A" w:rsidRPr="000206A2">
        <w:rPr>
          <w:lang w:val="bg-BG"/>
        </w:rPr>
        <w:t xml:space="preserve"> </w:t>
      </w:r>
      <w:r w:rsidRPr="000206A2">
        <w:rPr>
          <w:lang w:val="bg-BG"/>
        </w:rPr>
        <w:t>Неприетите количества, надвишаващи 10% от ГДК</w:t>
      </w:r>
      <w:r w:rsidR="00816A2A" w:rsidRPr="000206A2">
        <w:rPr>
          <w:lang w:val="bg-BG"/>
        </w:rPr>
        <w:t>,</w:t>
      </w:r>
      <w:r w:rsidRPr="000206A2">
        <w:rPr>
          <w:lang w:val="bg-BG"/>
        </w:rPr>
        <w:t xml:space="preserve"> </w:t>
      </w:r>
      <w:r w:rsidR="00816A2A" w:rsidRPr="000206A2">
        <w:rPr>
          <w:lang w:val="bg-BG"/>
        </w:rPr>
        <w:t>стават собственост</w:t>
      </w:r>
      <w:r w:rsidRPr="000206A2">
        <w:rPr>
          <w:lang w:val="bg-BG"/>
        </w:rPr>
        <w:t xml:space="preserve"> на </w:t>
      </w:r>
      <w:r w:rsidR="00902837" w:rsidRPr="000206A2">
        <w:rPr>
          <w:lang w:val="bg-BG"/>
        </w:rPr>
        <w:t>Доставчика на услугата</w:t>
      </w:r>
      <w:r w:rsidRPr="000206A2">
        <w:rPr>
          <w:lang w:val="bg-BG"/>
        </w:rPr>
        <w:t>.</w:t>
      </w:r>
      <w:r w:rsidR="00923720" w:rsidRPr="000206A2">
        <w:rPr>
          <w:lang w:val="bg-BG"/>
        </w:rPr>
        <w:t xml:space="preserve"> Прехвърлените количества (до 10% от ГДК), неприети до 31-ви декември на следващата календарна година, стават собственост на </w:t>
      </w:r>
      <w:r w:rsidR="00902837" w:rsidRPr="000206A2">
        <w:rPr>
          <w:lang w:val="bg-BG"/>
        </w:rPr>
        <w:t>Доставчика на услугата</w:t>
      </w:r>
      <w:r w:rsidR="00923720" w:rsidRPr="000206A2">
        <w:rPr>
          <w:lang w:val="bg-BG"/>
        </w:rPr>
        <w:t>.</w:t>
      </w:r>
    </w:p>
    <w:p w14:paraId="7900FA2B" w14:textId="77777777" w:rsidR="000517FE" w:rsidRPr="000206A2" w:rsidRDefault="00065A62">
      <w:pPr>
        <w:pStyle w:val="Heading3"/>
        <w:numPr>
          <w:ilvl w:val="0"/>
          <w:numId w:val="2"/>
        </w:numPr>
        <w:ind w:left="170" w:hanging="28"/>
        <w:rPr>
          <w:lang w:val="bg-BG"/>
        </w:rPr>
      </w:pPr>
      <w:bookmarkStart w:id="6" w:name="_Toc165922794"/>
      <w:r w:rsidRPr="000206A2">
        <w:rPr>
          <w:lang w:val="bg-BG"/>
        </w:rPr>
        <w:t>Месечен акт за доставка</w:t>
      </w:r>
      <w:bookmarkEnd w:id="6"/>
    </w:p>
    <w:p w14:paraId="358A3B5C" w14:textId="7AEECF62" w:rsidR="000517FE" w:rsidRPr="000206A2" w:rsidRDefault="00065A62">
      <w:pPr>
        <w:ind w:left="142"/>
        <w:jc w:val="both"/>
        <w:rPr>
          <w:lang w:val="bg-BG"/>
        </w:rPr>
      </w:pPr>
      <w:r w:rsidRPr="000206A2">
        <w:rPr>
          <w:lang w:val="bg-BG"/>
        </w:rPr>
        <w:t xml:space="preserve">След края на всеки календарен месец </w:t>
      </w:r>
      <w:r w:rsidR="00902837" w:rsidRPr="000206A2">
        <w:rPr>
          <w:lang w:val="bg-BG"/>
        </w:rPr>
        <w:t xml:space="preserve">Доставчикът на услугата </w:t>
      </w:r>
      <w:r w:rsidRPr="000206A2">
        <w:rPr>
          <w:lang w:val="bg-BG"/>
        </w:rPr>
        <w:t xml:space="preserve">издава и изпраща на </w:t>
      </w:r>
      <w:r w:rsidR="00AA367A" w:rsidRPr="000206A2">
        <w:rPr>
          <w:lang w:val="bg-BG"/>
        </w:rPr>
        <w:t>Ползвателя на услугата</w:t>
      </w:r>
      <w:r w:rsidRPr="000206A2">
        <w:rPr>
          <w:lang w:val="bg-BG"/>
        </w:rPr>
        <w:t xml:space="preserve"> Месечен акт за доставка, който се подписва от двете </w:t>
      </w:r>
      <w:r w:rsidR="007537BE" w:rsidRPr="000206A2">
        <w:rPr>
          <w:lang w:val="bg-BG"/>
        </w:rPr>
        <w:t>Страни</w:t>
      </w:r>
      <w:r w:rsidRPr="000206A2">
        <w:rPr>
          <w:lang w:val="bg-BG"/>
        </w:rPr>
        <w:t xml:space="preserve"> и в </w:t>
      </w:r>
      <w:r w:rsidRPr="000206A2">
        <w:rPr>
          <w:lang w:val="bg-BG"/>
        </w:rPr>
        <w:lastRenderedPageBreak/>
        <w:t xml:space="preserve">който се посочват ежедневно доставените </w:t>
      </w:r>
      <w:r w:rsidR="00C379B3" w:rsidRPr="000206A2">
        <w:rPr>
          <w:lang w:val="bg-BG"/>
        </w:rPr>
        <w:t>Договорни количества</w:t>
      </w:r>
      <w:r w:rsidR="00F1702C" w:rsidRPr="000206A2">
        <w:rPr>
          <w:lang w:val="bg-BG"/>
        </w:rPr>
        <w:t xml:space="preserve"> </w:t>
      </w:r>
      <w:r w:rsidRPr="000206A2">
        <w:rPr>
          <w:lang w:val="bg-BG"/>
        </w:rPr>
        <w:t>през този месец</w:t>
      </w:r>
      <w:r w:rsidR="00AA367A" w:rsidRPr="000206A2">
        <w:rPr>
          <w:lang w:val="bg-BG"/>
        </w:rPr>
        <w:t xml:space="preserve"> на ВТТ България</w:t>
      </w:r>
      <w:r w:rsidRPr="000206A2">
        <w:rPr>
          <w:lang w:val="bg-BG"/>
        </w:rPr>
        <w:t>.</w:t>
      </w:r>
    </w:p>
    <w:p w14:paraId="1313F617" w14:textId="069AA863" w:rsidR="000517FE" w:rsidRPr="000206A2" w:rsidRDefault="00065A62">
      <w:pPr>
        <w:pStyle w:val="Heading3"/>
        <w:numPr>
          <w:ilvl w:val="0"/>
          <w:numId w:val="2"/>
        </w:numPr>
        <w:ind w:left="170" w:hanging="28"/>
        <w:rPr>
          <w:lang w:val="bg-BG"/>
        </w:rPr>
      </w:pPr>
      <w:bookmarkStart w:id="7" w:name="_Toc165922795"/>
      <w:r w:rsidRPr="000206A2">
        <w:rPr>
          <w:lang w:val="bg-BG"/>
        </w:rPr>
        <w:t xml:space="preserve">Годишно окончателно </w:t>
      </w:r>
      <w:r w:rsidR="00686376" w:rsidRPr="000206A2">
        <w:rPr>
          <w:lang w:val="bg-BG"/>
        </w:rPr>
        <w:t>о</w:t>
      </w:r>
      <w:r w:rsidRPr="000206A2">
        <w:rPr>
          <w:lang w:val="bg-BG"/>
        </w:rPr>
        <w:t>счетовод</w:t>
      </w:r>
      <w:r w:rsidR="00686376" w:rsidRPr="000206A2">
        <w:rPr>
          <w:lang w:val="bg-BG"/>
        </w:rPr>
        <w:t>яване</w:t>
      </w:r>
      <w:bookmarkEnd w:id="7"/>
      <w:r w:rsidRPr="000206A2">
        <w:rPr>
          <w:lang w:val="bg-BG"/>
        </w:rPr>
        <w:t xml:space="preserve"> </w:t>
      </w:r>
    </w:p>
    <w:p w14:paraId="7FD496A2" w14:textId="52491008" w:rsidR="000517FE" w:rsidRPr="000206A2" w:rsidRDefault="00902837">
      <w:pPr>
        <w:ind w:left="170"/>
        <w:jc w:val="both"/>
        <w:rPr>
          <w:lang w:val="bg-BG"/>
        </w:rPr>
      </w:pPr>
      <w:r w:rsidRPr="000206A2">
        <w:rPr>
          <w:lang w:val="bg-BG"/>
        </w:rPr>
        <w:t xml:space="preserve">Доставчикът на услугата </w:t>
      </w:r>
      <w:r w:rsidR="0008157D" w:rsidRPr="000206A2">
        <w:rPr>
          <w:lang w:val="bg-BG"/>
        </w:rPr>
        <w:t xml:space="preserve">представя на </w:t>
      </w:r>
      <w:r w:rsidR="00EE6D62" w:rsidRPr="000206A2">
        <w:rPr>
          <w:lang w:val="bg-BG"/>
        </w:rPr>
        <w:t>Ползвателя на услугата</w:t>
      </w:r>
      <w:r w:rsidR="00065A62" w:rsidRPr="000206A2">
        <w:rPr>
          <w:lang w:val="bg-BG"/>
        </w:rPr>
        <w:t xml:space="preserve"> </w:t>
      </w:r>
      <w:r w:rsidR="0008157D" w:rsidRPr="000206A2">
        <w:rPr>
          <w:lang w:val="bg-BG"/>
        </w:rPr>
        <w:t xml:space="preserve">не по-късно от тридесет (30) дни след края на всяка година на доставка </w:t>
      </w:r>
      <w:r w:rsidR="00AE24C8" w:rsidRPr="000206A2">
        <w:rPr>
          <w:lang w:val="bg-BG"/>
        </w:rPr>
        <w:t xml:space="preserve">Годишен </w:t>
      </w:r>
      <w:r w:rsidR="0008157D" w:rsidRPr="000206A2">
        <w:rPr>
          <w:lang w:val="bg-BG"/>
        </w:rPr>
        <w:t>окончателен счетоводен отчет, в който се посочва</w:t>
      </w:r>
      <w:r w:rsidR="00AE24C8" w:rsidRPr="000206A2">
        <w:rPr>
          <w:lang w:val="bg-BG"/>
        </w:rPr>
        <w:t>т</w:t>
      </w:r>
      <w:r w:rsidR="0008157D" w:rsidRPr="000206A2">
        <w:rPr>
          <w:lang w:val="bg-BG"/>
        </w:rPr>
        <w:t>:</w:t>
      </w:r>
    </w:p>
    <w:p w14:paraId="19A3D398" w14:textId="42D7169A" w:rsidR="000517FE" w:rsidRPr="000206A2" w:rsidRDefault="00E96F4F">
      <w:pPr>
        <w:pStyle w:val="ListParagraph"/>
        <w:numPr>
          <w:ilvl w:val="0"/>
          <w:numId w:val="28"/>
        </w:numPr>
        <w:jc w:val="both"/>
        <w:rPr>
          <w:lang w:val="bg-BG"/>
        </w:rPr>
      </w:pPr>
      <w:r w:rsidRPr="000206A2">
        <w:rPr>
          <w:lang w:val="bg-BG"/>
        </w:rPr>
        <w:t>Доставени</w:t>
      </w:r>
      <w:r w:rsidR="008A2ACA" w:rsidRPr="000206A2">
        <w:rPr>
          <w:lang w:val="bg-BG"/>
        </w:rPr>
        <w:t xml:space="preserve">те </w:t>
      </w:r>
      <w:r w:rsidR="00AE24C8" w:rsidRPr="000206A2">
        <w:rPr>
          <w:lang w:val="bg-BG"/>
        </w:rPr>
        <w:t xml:space="preserve">от Ползвателя на услугата </w:t>
      </w:r>
      <w:r w:rsidR="00737B15" w:rsidRPr="000206A2">
        <w:rPr>
          <w:lang w:val="bg-BG"/>
        </w:rPr>
        <w:t>ГДК</w:t>
      </w:r>
      <w:r w:rsidR="00065A62" w:rsidRPr="000206A2">
        <w:rPr>
          <w:lang w:val="bg-BG"/>
        </w:rPr>
        <w:t xml:space="preserve"> </w:t>
      </w:r>
      <w:r w:rsidR="008A2ACA" w:rsidRPr="000206A2">
        <w:rPr>
          <w:lang w:val="bg-BG"/>
        </w:rPr>
        <w:t xml:space="preserve">втечнен природен газ </w:t>
      </w:r>
      <w:r w:rsidR="00065A62" w:rsidRPr="000206A2">
        <w:rPr>
          <w:lang w:val="bg-BG"/>
        </w:rPr>
        <w:t xml:space="preserve">за съответната година на доставка, </w:t>
      </w:r>
    </w:p>
    <w:p w14:paraId="3CF922BE" w14:textId="57F8EBF4" w:rsidR="000517FE" w:rsidRPr="000206A2" w:rsidRDefault="008D0BAB">
      <w:pPr>
        <w:pStyle w:val="ListParagraph"/>
        <w:numPr>
          <w:ilvl w:val="0"/>
          <w:numId w:val="28"/>
        </w:numPr>
        <w:spacing w:after="0"/>
        <w:jc w:val="both"/>
        <w:rPr>
          <w:lang w:val="bg-BG"/>
        </w:rPr>
      </w:pPr>
      <w:r w:rsidRPr="000206A2">
        <w:rPr>
          <w:lang w:val="bg-BG"/>
        </w:rPr>
        <w:t xml:space="preserve">Приетите </w:t>
      </w:r>
      <w:r w:rsidR="00AE24C8" w:rsidRPr="000206A2">
        <w:rPr>
          <w:lang w:val="bg-BG"/>
        </w:rPr>
        <w:t xml:space="preserve">Договорни </w:t>
      </w:r>
      <w:r w:rsidRPr="000206A2">
        <w:rPr>
          <w:lang w:val="bg-BG"/>
        </w:rPr>
        <w:t>количества на ВТТ България</w:t>
      </w:r>
      <w:r w:rsidR="00065A62" w:rsidRPr="000206A2">
        <w:rPr>
          <w:lang w:val="bg-BG"/>
        </w:rPr>
        <w:t xml:space="preserve"> </w:t>
      </w:r>
    </w:p>
    <w:p w14:paraId="3CB6B987" w14:textId="0380E2CF" w:rsidR="000517FE" w:rsidRPr="000206A2" w:rsidRDefault="008D0BAB">
      <w:pPr>
        <w:pStyle w:val="ListParagraph"/>
        <w:numPr>
          <w:ilvl w:val="0"/>
          <w:numId w:val="28"/>
        </w:numPr>
        <w:spacing w:after="0"/>
        <w:jc w:val="both"/>
        <w:rPr>
          <w:lang w:val="bg-BG"/>
        </w:rPr>
      </w:pPr>
      <w:r w:rsidRPr="000206A2">
        <w:rPr>
          <w:lang w:val="bg-BG"/>
        </w:rPr>
        <w:t xml:space="preserve">Неприетите </w:t>
      </w:r>
      <w:r w:rsidR="00AE24C8" w:rsidRPr="000206A2">
        <w:rPr>
          <w:lang w:val="bg-BG"/>
        </w:rPr>
        <w:t>договорни</w:t>
      </w:r>
      <w:r w:rsidRPr="000206A2">
        <w:rPr>
          <w:lang w:val="bg-BG"/>
        </w:rPr>
        <w:t xml:space="preserve"> количества на ВТТ България</w:t>
      </w:r>
    </w:p>
    <w:p w14:paraId="52665225" w14:textId="56341760" w:rsidR="00685530" w:rsidRPr="000206A2" w:rsidRDefault="00662CF2">
      <w:pPr>
        <w:pStyle w:val="ListParagraph"/>
        <w:numPr>
          <w:ilvl w:val="0"/>
          <w:numId w:val="28"/>
        </w:numPr>
        <w:spacing w:after="0"/>
        <w:jc w:val="both"/>
        <w:rPr>
          <w:lang w:val="bg-BG"/>
        </w:rPr>
      </w:pPr>
      <w:r w:rsidRPr="000206A2">
        <w:rPr>
          <w:lang w:val="bg-BG"/>
        </w:rPr>
        <w:t>Количествата, приети над ГДК на ВТТ България, ако има такива</w:t>
      </w:r>
    </w:p>
    <w:p w14:paraId="48F8361A" w14:textId="175A45CA" w:rsidR="000517FE" w:rsidRPr="000206A2" w:rsidRDefault="008D0BAB">
      <w:pPr>
        <w:pStyle w:val="Body4"/>
        <w:numPr>
          <w:ilvl w:val="0"/>
          <w:numId w:val="28"/>
        </w:numPr>
        <w:spacing w:after="0" w:line="276" w:lineRule="auto"/>
        <w:ind w:left="527" w:hanging="357"/>
        <w:rPr>
          <w:rFonts w:ascii="Times New Roman" w:eastAsiaTheme="minorHAnsi" w:hAnsi="Times New Roman"/>
          <w:sz w:val="24"/>
          <w:szCs w:val="22"/>
          <w:lang w:val="bg-BG"/>
        </w:rPr>
      </w:pPr>
      <w:r w:rsidRPr="000206A2">
        <w:rPr>
          <w:rFonts w:ascii="Times New Roman" w:eastAsiaTheme="minorHAnsi" w:hAnsi="Times New Roman"/>
          <w:sz w:val="24"/>
          <w:szCs w:val="22"/>
          <w:lang w:val="bg-BG"/>
        </w:rPr>
        <w:t xml:space="preserve">Частта от неприетото </w:t>
      </w:r>
      <w:r w:rsidR="00AE24C8" w:rsidRPr="000206A2">
        <w:rPr>
          <w:rFonts w:ascii="Times New Roman" w:eastAsiaTheme="minorHAnsi" w:hAnsi="Times New Roman"/>
          <w:sz w:val="24"/>
          <w:szCs w:val="22"/>
          <w:lang w:val="bg-BG"/>
        </w:rPr>
        <w:t xml:space="preserve">годишно </w:t>
      </w:r>
      <w:r w:rsidRPr="000206A2">
        <w:rPr>
          <w:rFonts w:ascii="Times New Roman" w:eastAsiaTheme="minorHAnsi" w:hAnsi="Times New Roman"/>
          <w:sz w:val="24"/>
          <w:szCs w:val="22"/>
          <w:lang w:val="bg-BG"/>
        </w:rPr>
        <w:t>количество</w:t>
      </w:r>
      <w:r w:rsidR="008507DB" w:rsidRPr="000206A2">
        <w:rPr>
          <w:rFonts w:ascii="Times New Roman" w:eastAsiaTheme="minorHAnsi" w:hAnsi="Times New Roman"/>
          <w:sz w:val="24"/>
          <w:szCs w:val="22"/>
          <w:lang w:val="bg-BG"/>
        </w:rPr>
        <w:t>,</w:t>
      </w:r>
      <w:r w:rsidR="00065A62" w:rsidRPr="000206A2">
        <w:rPr>
          <w:rFonts w:ascii="Times New Roman" w:eastAsiaTheme="minorHAnsi" w:hAnsi="Times New Roman"/>
          <w:sz w:val="24"/>
          <w:szCs w:val="22"/>
          <w:lang w:val="bg-BG"/>
        </w:rPr>
        <w:t xml:space="preserve"> </w:t>
      </w:r>
      <w:r w:rsidRPr="000206A2">
        <w:rPr>
          <w:rFonts w:ascii="Times New Roman" w:eastAsiaTheme="minorHAnsi" w:hAnsi="Times New Roman"/>
          <w:sz w:val="24"/>
          <w:szCs w:val="22"/>
          <w:lang w:val="bg-BG"/>
        </w:rPr>
        <w:t xml:space="preserve">предвидено за </w:t>
      </w:r>
      <w:r w:rsidR="0043053C" w:rsidRPr="000206A2">
        <w:rPr>
          <w:rFonts w:ascii="Times New Roman" w:eastAsiaTheme="minorHAnsi" w:hAnsi="Times New Roman"/>
          <w:sz w:val="24"/>
          <w:szCs w:val="22"/>
          <w:lang w:val="bg-BG"/>
        </w:rPr>
        <w:t>доставка</w:t>
      </w:r>
      <w:r w:rsidR="00662CF2" w:rsidRPr="000206A2">
        <w:rPr>
          <w:rFonts w:ascii="Times New Roman" w:eastAsiaTheme="minorHAnsi" w:hAnsi="Times New Roman"/>
          <w:sz w:val="24"/>
          <w:szCs w:val="22"/>
          <w:lang w:val="bg-BG"/>
        </w:rPr>
        <w:t xml:space="preserve"> в следващата година</w:t>
      </w:r>
      <w:r w:rsidR="00065A62" w:rsidRPr="000206A2">
        <w:rPr>
          <w:rFonts w:ascii="Times New Roman" w:eastAsiaTheme="minorHAnsi" w:hAnsi="Times New Roman"/>
          <w:sz w:val="24"/>
          <w:szCs w:val="22"/>
          <w:lang w:val="bg-BG"/>
        </w:rPr>
        <w:t>, ако има такова,</w:t>
      </w:r>
    </w:p>
    <w:p w14:paraId="754056EA" w14:textId="7D6F5C7D" w:rsidR="000517FE" w:rsidRPr="000206A2" w:rsidRDefault="00662CF2">
      <w:pPr>
        <w:pStyle w:val="ListParagraph"/>
        <w:numPr>
          <w:ilvl w:val="0"/>
          <w:numId w:val="28"/>
        </w:numPr>
        <w:spacing w:after="0"/>
        <w:ind w:left="527" w:hanging="357"/>
        <w:jc w:val="both"/>
        <w:rPr>
          <w:lang w:val="bg-BG"/>
        </w:rPr>
      </w:pPr>
      <w:r w:rsidRPr="000206A2">
        <w:rPr>
          <w:lang w:val="bg-BG"/>
        </w:rPr>
        <w:t>Частта от неприетот</w:t>
      </w:r>
      <w:r w:rsidR="0061268D" w:rsidRPr="000206A2">
        <w:rPr>
          <w:lang w:val="bg-BG"/>
        </w:rPr>
        <w:t xml:space="preserve">о </w:t>
      </w:r>
      <w:r w:rsidR="00AE24C8" w:rsidRPr="000206A2">
        <w:rPr>
          <w:lang w:val="bg-BG"/>
        </w:rPr>
        <w:t xml:space="preserve">годишно </w:t>
      </w:r>
      <w:r w:rsidR="0061268D" w:rsidRPr="000206A2">
        <w:rPr>
          <w:lang w:val="bg-BG"/>
        </w:rPr>
        <w:t xml:space="preserve">количество, </w:t>
      </w:r>
      <w:r w:rsidR="005A59DB" w:rsidRPr="000206A2">
        <w:rPr>
          <w:lang w:val="bg-BG"/>
        </w:rPr>
        <w:t xml:space="preserve">за което се губи правото на приемане на ВТТ България и </w:t>
      </w:r>
      <w:r w:rsidR="0061268D" w:rsidRPr="000206A2">
        <w:rPr>
          <w:lang w:val="bg-BG"/>
        </w:rPr>
        <w:t xml:space="preserve">което остава </w:t>
      </w:r>
      <w:r w:rsidR="00AE24C8" w:rsidRPr="000206A2">
        <w:rPr>
          <w:lang w:val="bg-BG"/>
        </w:rPr>
        <w:t>собственост</w:t>
      </w:r>
      <w:r w:rsidR="0061268D" w:rsidRPr="000206A2">
        <w:rPr>
          <w:lang w:val="bg-BG"/>
        </w:rPr>
        <w:t xml:space="preserve"> на </w:t>
      </w:r>
      <w:r w:rsidR="00F51165" w:rsidRPr="000206A2">
        <w:rPr>
          <w:lang w:val="bg-BG"/>
        </w:rPr>
        <w:t>Доставчика на услугата</w:t>
      </w:r>
      <w:r w:rsidR="00065A62" w:rsidRPr="000206A2">
        <w:rPr>
          <w:lang w:val="bg-BG"/>
        </w:rPr>
        <w:t>, ако има такова</w:t>
      </w:r>
      <w:r w:rsidR="005A59DB" w:rsidRPr="000206A2">
        <w:rPr>
          <w:lang w:val="bg-BG"/>
        </w:rPr>
        <w:t>.</w:t>
      </w:r>
    </w:p>
    <w:p w14:paraId="36B47BE6" w14:textId="77777777" w:rsidR="005A59DB" w:rsidRPr="000206A2" w:rsidRDefault="005A59DB">
      <w:pPr>
        <w:pStyle w:val="Body4"/>
        <w:ind w:left="142"/>
        <w:rPr>
          <w:rFonts w:ascii="Times New Roman" w:hAnsi="Times New Roman"/>
          <w:sz w:val="24"/>
          <w:lang w:val="bg-BG"/>
        </w:rPr>
      </w:pPr>
    </w:p>
    <w:p w14:paraId="5352878F" w14:textId="73CED0CD" w:rsidR="000517FE" w:rsidRPr="000206A2" w:rsidRDefault="00065A62">
      <w:pPr>
        <w:pStyle w:val="Body4"/>
        <w:ind w:left="142"/>
        <w:rPr>
          <w:rFonts w:ascii="Times New Roman" w:hAnsi="Times New Roman"/>
          <w:sz w:val="24"/>
          <w:lang w:val="bg-BG"/>
        </w:rPr>
      </w:pPr>
      <w:r w:rsidRPr="000206A2">
        <w:rPr>
          <w:rFonts w:ascii="Times New Roman" w:hAnsi="Times New Roman"/>
          <w:sz w:val="24"/>
          <w:lang w:val="bg-BG"/>
        </w:rPr>
        <w:t>Годишн</w:t>
      </w:r>
      <w:r w:rsidR="00686376" w:rsidRPr="000206A2">
        <w:rPr>
          <w:rFonts w:ascii="Times New Roman" w:hAnsi="Times New Roman"/>
          <w:sz w:val="24"/>
          <w:lang w:val="bg-BG"/>
        </w:rPr>
        <w:t>ото</w:t>
      </w:r>
      <w:r w:rsidRPr="000206A2">
        <w:rPr>
          <w:rFonts w:ascii="Times New Roman" w:hAnsi="Times New Roman"/>
          <w:sz w:val="24"/>
          <w:lang w:val="bg-BG"/>
        </w:rPr>
        <w:t xml:space="preserve"> окончател</w:t>
      </w:r>
      <w:r w:rsidR="00686376" w:rsidRPr="000206A2">
        <w:rPr>
          <w:rFonts w:ascii="Times New Roman" w:hAnsi="Times New Roman"/>
          <w:sz w:val="24"/>
          <w:lang w:val="bg-BG"/>
        </w:rPr>
        <w:t>но</w:t>
      </w:r>
      <w:r w:rsidRPr="000206A2">
        <w:rPr>
          <w:rFonts w:ascii="Times New Roman" w:hAnsi="Times New Roman"/>
          <w:sz w:val="24"/>
          <w:lang w:val="bg-BG"/>
        </w:rPr>
        <w:t xml:space="preserve"> </w:t>
      </w:r>
      <w:r w:rsidR="00686376" w:rsidRPr="000206A2">
        <w:rPr>
          <w:rFonts w:ascii="Times New Roman" w:hAnsi="Times New Roman"/>
          <w:sz w:val="24"/>
          <w:lang w:val="bg-BG"/>
        </w:rPr>
        <w:t>осчетоводяване</w:t>
      </w:r>
      <w:r w:rsidR="00686376" w:rsidRPr="000206A2">
        <w:rPr>
          <w:lang w:val="bg-BG"/>
        </w:rPr>
        <w:t xml:space="preserve"> </w:t>
      </w:r>
      <w:r w:rsidRPr="000206A2">
        <w:rPr>
          <w:rFonts w:ascii="Times New Roman" w:hAnsi="Times New Roman"/>
          <w:sz w:val="24"/>
          <w:lang w:val="bg-BG"/>
        </w:rPr>
        <w:t xml:space="preserve">може да бъде </w:t>
      </w:r>
      <w:r w:rsidR="00192919" w:rsidRPr="000206A2">
        <w:rPr>
          <w:rFonts w:ascii="Times New Roman" w:hAnsi="Times New Roman"/>
          <w:sz w:val="24"/>
          <w:lang w:val="bg-BG"/>
        </w:rPr>
        <w:t>оспорено</w:t>
      </w:r>
      <w:r w:rsidRPr="000206A2">
        <w:rPr>
          <w:rFonts w:ascii="Times New Roman" w:hAnsi="Times New Roman"/>
          <w:sz w:val="24"/>
          <w:lang w:val="bg-BG"/>
        </w:rPr>
        <w:t xml:space="preserve"> от </w:t>
      </w:r>
      <w:r w:rsidR="00E06983" w:rsidRPr="000206A2">
        <w:rPr>
          <w:rFonts w:ascii="Times New Roman" w:hAnsi="Times New Roman"/>
          <w:sz w:val="24"/>
          <w:lang w:val="bg-BG"/>
        </w:rPr>
        <w:t>Ползва</w:t>
      </w:r>
      <w:r w:rsidR="0000375F" w:rsidRPr="000206A2">
        <w:rPr>
          <w:rFonts w:ascii="Times New Roman" w:hAnsi="Times New Roman"/>
          <w:sz w:val="24"/>
          <w:lang w:val="bg-BG"/>
        </w:rPr>
        <w:t>теля на услугата</w:t>
      </w:r>
      <w:r w:rsidRPr="000206A2">
        <w:rPr>
          <w:rFonts w:ascii="Times New Roman" w:hAnsi="Times New Roman"/>
          <w:sz w:val="24"/>
          <w:lang w:val="bg-BG"/>
        </w:rPr>
        <w:t xml:space="preserve"> само в рамките на двадесет (20) банкови дни от момента на получаването му. След изтичането на този период от двадесет (20) банкови дни годишният окончателен счетоводен отчет се счита за приет от </w:t>
      </w:r>
      <w:r w:rsidR="007537BE" w:rsidRPr="000206A2">
        <w:rPr>
          <w:rFonts w:ascii="Times New Roman" w:hAnsi="Times New Roman"/>
          <w:sz w:val="24"/>
          <w:lang w:val="bg-BG"/>
        </w:rPr>
        <w:t>Страни</w:t>
      </w:r>
      <w:r w:rsidRPr="000206A2">
        <w:rPr>
          <w:rFonts w:ascii="Times New Roman" w:hAnsi="Times New Roman"/>
          <w:sz w:val="24"/>
          <w:lang w:val="bg-BG"/>
        </w:rPr>
        <w:t>те.</w:t>
      </w:r>
    </w:p>
    <w:p w14:paraId="202754AA" w14:textId="77777777" w:rsidR="000517FE" w:rsidRPr="000206A2" w:rsidRDefault="005B270A">
      <w:pPr>
        <w:spacing w:after="0"/>
        <w:jc w:val="center"/>
        <w:rPr>
          <w:b/>
          <w:lang w:val="bg-BG"/>
        </w:rPr>
      </w:pPr>
      <w:r w:rsidRPr="000206A2">
        <w:rPr>
          <w:b/>
          <w:lang w:val="bg-BG"/>
        </w:rPr>
        <w:t xml:space="preserve">          ЧЛЕН 4</w:t>
      </w:r>
    </w:p>
    <w:p w14:paraId="1FE7BDD3" w14:textId="77777777" w:rsidR="000517FE" w:rsidRPr="000206A2" w:rsidRDefault="00145902">
      <w:pPr>
        <w:pStyle w:val="Heading2"/>
        <w:rPr>
          <w:lang w:val="bg-BG"/>
        </w:rPr>
      </w:pPr>
      <w:bookmarkStart w:id="8" w:name="_Toc165922796"/>
      <w:r w:rsidRPr="000206A2">
        <w:rPr>
          <w:lang w:val="bg-BG"/>
        </w:rPr>
        <w:t>ТОЧКИ НА ДОСТАВКА</w:t>
      </w:r>
      <w:bookmarkEnd w:id="8"/>
    </w:p>
    <w:p w14:paraId="186A06BF" w14:textId="3E14D97A" w:rsidR="000517FE" w:rsidRPr="000206A2" w:rsidRDefault="00065A62">
      <w:pPr>
        <w:pStyle w:val="Heading3"/>
        <w:numPr>
          <w:ilvl w:val="0"/>
          <w:numId w:val="3"/>
        </w:numPr>
        <w:ind w:left="170" w:hanging="28"/>
        <w:rPr>
          <w:lang w:val="bg-BG"/>
        </w:rPr>
      </w:pPr>
      <w:bookmarkStart w:id="9" w:name="_Toc165922797"/>
      <w:r w:rsidRPr="000206A2">
        <w:rPr>
          <w:lang w:val="bg-BG"/>
        </w:rPr>
        <w:t xml:space="preserve">Точка на доставка </w:t>
      </w:r>
      <w:r w:rsidR="00633B31" w:rsidRPr="000206A2">
        <w:rPr>
          <w:lang w:val="bg-BG"/>
        </w:rPr>
        <w:t>на</w:t>
      </w:r>
      <w:r w:rsidR="00AD2140" w:rsidRPr="000206A2">
        <w:rPr>
          <w:lang w:val="bg-BG"/>
        </w:rPr>
        <w:t xml:space="preserve"> </w:t>
      </w:r>
      <w:r w:rsidR="006D2A09" w:rsidRPr="000206A2">
        <w:rPr>
          <w:lang w:val="bg-BG"/>
        </w:rPr>
        <w:t>договорните количеств</w:t>
      </w:r>
      <w:r w:rsidR="0041567C" w:rsidRPr="000206A2">
        <w:rPr>
          <w:lang w:val="bg-BG"/>
        </w:rPr>
        <w:t>а</w:t>
      </w:r>
      <w:bookmarkEnd w:id="9"/>
    </w:p>
    <w:p w14:paraId="36917E9E" w14:textId="02C5BAEB" w:rsidR="000517FE" w:rsidRPr="000206A2" w:rsidRDefault="00065A62">
      <w:pPr>
        <w:ind w:left="170"/>
        <w:jc w:val="both"/>
        <w:rPr>
          <w:lang w:val="bg-BG"/>
        </w:rPr>
      </w:pPr>
      <w:r w:rsidRPr="000206A2">
        <w:rPr>
          <w:lang w:val="bg-BG"/>
        </w:rPr>
        <w:t xml:space="preserve">Точката на доставка </w:t>
      </w:r>
      <w:r w:rsidR="00D51104" w:rsidRPr="000206A2">
        <w:rPr>
          <w:lang w:val="bg-BG"/>
        </w:rPr>
        <w:t xml:space="preserve">на </w:t>
      </w:r>
      <w:r w:rsidR="00AE24C8" w:rsidRPr="000206A2">
        <w:rPr>
          <w:lang w:val="bg-BG"/>
        </w:rPr>
        <w:t xml:space="preserve">Договорните </w:t>
      </w:r>
      <w:r w:rsidR="00D51104" w:rsidRPr="000206A2">
        <w:rPr>
          <w:lang w:val="bg-BG"/>
        </w:rPr>
        <w:t>количества</w:t>
      </w:r>
      <w:r w:rsidR="00E32D24" w:rsidRPr="000206A2">
        <w:rPr>
          <w:lang w:val="bg-BG"/>
        </w:rPr>
        <w:t xml:space="preserve"> </w:t>
      </w:r>
      <w:r w:rsidRPr="000206A2">
        <w:rPr>
          <w:lang w:val="bg-BG"/>
        </w:rPr>
        <w:t xml:space="preserve">е </w:t>
      </w:r>
      <w:r w:rsidR="0015332B" w:rsidRPr="000206A2">
        <w:rPr>
          <w:lang w:val="bg-BG"/>
        </w:rPr>
        <w:t>Виртуална търговска точка на българската газопреносна мрежа (ВТТ България)</w:t>
      </w:r>
      <w:r w:rsidR="004F4D06" w:rsidRPr="000206A2">
        <w:rPr>
          <w:lang w:val="bg-BG"/>
        </w:rPr>
        <w:t>.</w:t>
      </w:r>
    </w:p>
    <w:p w14:paraId="23D87AAD" w14:textId="77777777" w:rsidR="000517FE" w:rsidRPr="000206A2" w:rsidRDefault="00065A62">
      <w:pPr>
        <w:pStyle w:val="Heading3"/>
        <w:numPr>
          <w:ilvl w:val="0"/>
          <w:numId w:val="3"/>
        </w:numPr>
        <w:ind w:left="426" w:hanging="284"/>
        <w:rPr>
          <w:lang w:val="bg-BG"/>
        </w:rPr>
      </w:pPr>
      <w:bookmarkStart w:id="10" w:name="_Toc165922798"/>
      <w:r w:rsidRPr="000206A2">
        <w:rPr>
          <w:lang w:val="bg-BG"/>
        </w:rPr>
        <w:t>Точка на доставка на количествата втечнен природен газ</w:t>
      </w:r>
      <w:bookmarkEnd w:id="10"/>
      <w:r w:rsidRPr="000206A2">
        <w:rPr>
          <w:lang w:val="bg-BG"/>
        </w:rPr>
        <w:t xml:space="preserve"> </w:t>
      </w:r>
    </w:p>
    <w:p w14:paraId="42E701D5" w14:textId="77777777" w:rsidR="000517FE" w:rsidRPr="000206A2" w:rsidRDefault="00065A62">
      <w:pPr>
        <w:ind w:left="142"/>
        <w:jc w:val="both"/>
        <w:rPr>
          <w:lang w:val="bg-BG"/>
        </w:rPr>
      </w:pPr>
      <w:r w:rsidRPr="000206A2">
        <w:rPr>
          <w:lang w:val="bg-BG"/>
        </w:rPr>
        <w:t xml:space="preserve">Точката на доставка на количествата втечнен природен газ за всеки товар е точката на приложимото пристанище за разтоварване, където изходните фланци на разтоварващите линии на кораба за ВПГ се свързват с входните фланци на приемните линии на съоръженията за получаване на ВПГ. </w:t>
      </w:r>
    </w:p>
    <w:p w14:paraId="333E310E" w14:textId="2D1A1677" w:rsidR="000517FE" w:rsidRPr="000206A2" w:rsidRDefault="00065A62">
      <w:pPr>
        <w:pStyle w:val="Heading3"/>
        <w:numPr>
          <w:ilvl w:val="0"/>
          <w:numId w:val="3"/>
        </w:numPr>
        <w:ind w:left="170" w:hanging="28"/>
        <w:rPr>
          <w:lang w:val="bg-BG"/>
        </w:rPr>
      </w:pPr>
      <w:bookmarkStart w:id="11" w:name="_Toc165922799"/>
      <w:r w:rsidRPr="000206A2">
        <w:rPr>
          <w:lang w:val="bg-BG"/>
        </w:rPr>
        <w:t>Собственост и риск на</w:t>
      </w:r>
      <w:r w:rsidR="004F4D06" w:rsidRPr="000206A2">
        <w:rPr>
          <w:lang w:val="bg-BG"/>
        </w:rPr>
        <w:t xml:space="preserve"> доставените </w:t>
      </w:r>
      <w:bookmarkEnd w:id="11"/>
      <w:r w:rsidR="004F4D06" w:rsidRPr="000206A2">
        <w:rPr>
          <w:lang w:val="bg-BG"/>
        </w:rPr>
        <w:t xml:space="preserve">количества </w:t>
      </w:r>
      <w:r w:rsidR="004F4D06" w:rsidRPr="000206A2">
        <w:t>LNG</w:t>
      </w:r>
      <w:r w:rsidR="00D51104" w:rsidRPr="000206A2">
        <w:rPr>
          <w:lang w:val="bg-BG"/>
        </w:rPr>
        <w:t xml:space="preserve"> </w:t>
      </w:r>
    </w:p>
    <w:p w14:paraId="73ECB668" w14:textId="7B4292F5" w:rsidR="000517FE" w:rsidRPr="000206A2" w:rsidRDefault="008507DB">
      <w:pPr>
        <w:ind w:left="142"/>
        <w:jc w:val="both"/>
        <w:rPr>
          <w:lang w:val="bg-BG"/>
        </w:rPr>
      </w:pPr>
      <w:r w:rsidRPr="000206A2">
        <w:rPr>
          <w:lang w:val="bg-BG"/>
        </w:rPr>
        <w:t>С</w:t>
      </w:r>
      <w:r w:rsidR="00065A62" w:rsidRPr="000206A2">
        <w:rPr>
          <w:lang w:val="bg-BG"/>
        </w:rPr>
        <w:t xml:space="preserve">лед доставянето на </w:t>
      </w:r>
      <w:r w:rsidR="00790C90" w:rsidRPr="000206A2">
        <w:rPr>
          <w:lang w:val="bg-BG"/>
        </w:rPr>
        <w:t xml:space="preserve">количествата </w:t>
      </w:r>
      <w:r w:rsidR="00AE24C8" w:rsidRPr="000206A2">
        <w:rPr>
          <w:lang w:val="bg-BG"/>
        </w:rPr>
        <w:t xml:space="preserve">ВПГ </w:t>
      </w:r>
      <w:r w:rsidR="009E387F" w:rsidRPr="000206A2">
        <w:rPr>
          <w:lang w:val="bg-BG"/>
        </w:rPr>
        <w:t xml:space="preserve">в точката на доставка </w:t>
      </w:r>
      <w:r w:rsidR="004F4D06" w:rsidRPr="000206A2">
        <w:rPr>
          <w:lang w:val="bg-BG"/>
        </w:rPr>
        <w:t>по т.4.2.</w:t>
      </w:r>
      <w:r w:rsidR="00065A62" w:rsidRPr="000206A2">
        <w:rPr>
          <w:lang w:val="bg-BG"/>
        </w:rPr>
        <w:t xml:space="preserve"> </w:t>
      </w:r>
      <w:r w:rsidR="00790C90" w:rsidRPr="000206A2">
        <w:rPr>
          <w:lang w:val="bg-BG"/>
        </w:rPr>
        <w:t xml:space="preserve">се </w:t>
      </w:r>
      <w:r w:rsidR="00340DFE" w:rsidRPr="000206A2">
        <w:rPr>
          <w:lang w:val="bg-BG"/>
        </w:rPr>
        <w:t xml:space="preserve">счита, че </w:t>
      </w:r>
      <w:r w:rsidR="00F51165" w:rsidRPr="000206A2">
        <w:rPr>
          <w:lang w:val="bg-BG"/>
        </w:rPr>
        <w:t xml:space="preserve">Доставчикът на услугата </w:t>
      </w:r>
      <w:r w:rsidR="00340DFE" w:rsidRPr="000206A2">
        <w:rPr>
          <w:lang w:val="bg-BG"/>
        </w:rPr>
        <w:t xml:space="preserve">има пълен контрол и притежава правото на собственост и владее газа до момента на доставянето му на </w:t>
      </w:r>
      <w:r w:rsidR="00D722D9" w:rsidRPr="000206A2">
        <w:rPr>
          <w:lang w:val="bg-BG"/>
        </w:rPr>
        <w:t>Ползвателя на услугата</w:t>
      </w:r>
      <w:r w:rsidR="00340DFE" w:rsidRPr="000206A2">
        <w:rPr>
          <w:lang w:val="bg-BG"/>
        </w:rPr>
        <w:t xml:space="preserve"> в точката на доставка </w:t>
      </w:r>
      <w:r w:rsidR="009E387F" w:rsidRPr="000206A2">
        <w:rPr>
          <w:lang w:val="bg-BG"/>
        </w:rPr>
        <w:t>по т.4.1</w:t>
      </w:r>
      <w:r w:rsidR="00340DFE" w:rsidRPr="000206A2">
        <w:rPr>
          <w:lang w:val="bg-BG"/>
        </w:rPr>
        <w:t xml:space="preserve">.  </w:t>
      </w:r>
      <w:r w:rsidRPr="000206A2">
        <w:rPr>
          <w:lang w:val="bg-BG"/>
        </w:rPr>
        <w:t>С</w:t>
      </w:r>
      <w:r w:rsidR="00340DFE" w:rsidRPr="000206A2">
        <w:rPr>
          <w:lang w:val="bg-BG"/>
        </w:rPr>
        <w:t>лед доставянето</w:t>
      </w:r>
      <w:r w:rsidRPr="000206A2">
        <w:rPr>
          <w:lang w:val="bg-BG"/>
        </w:rPr>
        <w:t xml:space="preserve"> в</w:t>
      </w:r>
      <w:r w:rsidR="00340DFE" w:rsidRPr="000206A2">
        <w:rPr>
          <w:lang w:val="bg-BG"/>
        </w:rPr>
        <w:t xml:space="preserve"> Точката на доставка</w:t>
      </w:r>
      <w:r w:rsidR="009E387F" w:rsidRPr="000206A2">
        <w:rPr>
          <w:lang w:val="bg-BG"/>
        </w:rPr>
        <w:t xml:space="preserve"> по т.4.1.</w:t>
      </w:r>
      <w:r w:rsidR="00340DFE" w:rsidRPr="000206A2">
        <w:rPr>
          <w:lang w:val="bg-BG"/>
        </w:rPr>
        <w:t xml:space="preserve"> на Договорните количества, правото на собственост, контролът и владението на доставения газ преминава върху </w:t>
      </w:r>
      <w:r w:rsidR="00665C4E" w:rsidRPr="000206A2">
        <w:rPr>
          <w:lang w:val="bg-BG"/>
        </w:rPr>
        <w:t>Ползвателя на услугата</w:t>
      </w:r>
      <w:r w:rsidR="00340DFE" w:rsidRPr="000206A2">
        <w:rPr>
          <w:lang w:val="bg-BG"/>
        </w:rPr>
        <w:t xml:space="preserve"> без всякакви </w:t>
      </w:r>
      <w:r w:rsidR="007638DA" w:rsidRPr="000206A2">
        <w:rPr>
          <w:lang w:val="bg-BG"/>
        </w:rPr>
        <w:t xml:space="preserve">обезпечения </w:t>
      </w:r>
      <w:r w:rsidR="00340DFE" w:rsidRPr="000206A2">
        <w:rPr>
          <w:lang w:val="bg-BG"/>
        </w:rPr>
        <w:t xml:space="preserve">и </w:t>
      </w:r>
      <w:r w:rsidR="00921DD8" w:rsidRPr="000206A2">
        <w:rPr>
          <w:lang w:val="bg-BG"/>
        </w:rPr>
        <w:t>имущес</w:t>
      </w:r>
      <w:r w:rsidR="00F36ED0" w:rsidRPr="000206A2">
        <w:rPr>
          <w:lang w:val="bg-BG"/>
        </w:rPr>
        <w:t>т</w:t>
      </w:r>
      <w:r w:rsidR="00921DD8" w:rsidRPr="000206A2">
        <w:rPr>
          <w:lang w:val="bg-BG"/>
        </w:rPr>
        <w:t>вен</w:t>
      </w:r>
      <w:r w:rsidR="00CA2B4A" w:rsidRPr="000206A2">
        <w:rPr>
          <w:lang w:val="bg-BG"/>
        </w:rPr>
        <w:t>и</w:t>
      </w:r>
      <w:r w:rsidR="00340DFE" w:rsidRPr="000206A2">
        <w:rPr>
          <w:lang w:val="bg-BG"/>
        </w:rPr>
        <w:t xml:space="preserve"> претенции от всякакъв </w:t>
      </w:r>
      <w:r w:rsidR="00340DFE" w:rsidRPr="000206A2">
        <w:rPr>
          <w:lang w:val="bg-BG"/>
        </w:rPr>
        <w:lastRenderedPageBreak/>
        <w:t xml:space="preserve">вид и от този момент </w:t>
      </w:r>
      <w:r w:rsidR="00CA2B4A" w:rsidRPr="000206A2">
        <w:rPr>
          <w:lang w:val="bg-BG"/>
        </w:rPr>
        <w:t>Ползвателя</w:t>
      </w:r>
      <w:r w:rsidR="007638DA" w:rsidRPr="000206A2">
        <w:rPr>
          <w:lang w:val="bg-BG"/>
        </w:rPr>
        <w:t>т</w:t>
      </w:r>
      <w:r w:rsidR="00CA2B4A" w:rsidRPr="000206A2">
        <w:rPr>
          <w:lang w:val="bg-BG"/>
        </w:rPr>
        <w:t xml:space="preserve"> на услугата</w:t>
      </w:r>
      <w:r w:rsidR="00340DFE" w:rsidRPr="000206A2">
        <w:rPr>
          <w:lang w:val="bg-BG"/>
        </w:rPr>
        <w:t xml:space="preserve"> носи целия риск от загуба или щета, свързани с този </w:t>
      </w:r>
      <w:r w:rsidR="00CA2B4A" w:rsidRPr="000206A2">
        <w:rPr>
          <w:lang w:val="bg-BG"/>
        </w:rPr>
        <w:t xml:space="preserve">природен </w:t>
      </w:r>
      <w:r w:rsidR="00340DFE" w:rsidRPr="000206A2">
        <w:rPr>
          <w:lang w:val="bg-BG"/>
        </w:rPr>
        <w:t>газ.</w:t>
      </w:r>
    </w:p>
    <w:p w14:paraId="5B1EA931" w14:textId="2A834803" w:rsidR="000517FE" w:rsidRPr="000206A2" w:rsidRDefault="00C43D72">
      <w:pPr>
        <w:ind w:left="142"/>
        <w:jc w:val="both"/>
        <w:rPr>
          <w:lang w:val="bg-BG"/>
        </w:rPr>
      </w:pPr>
      <w:r w:rsidRPr="000206A2">
        <w:rPr>
          <w:lang w:val="bg-BG"/>
        </w:rPr>
        <w:t>Ползвателя</w:t>
      </w:r>
      <w:r w:rsidR="009E387F" w:rsidRPr="000206A2">
        <w:rPr>
          <w:lang w:val="bg-BG"/>
        </w:rPr>
        <w:t>т</w:t>
      </w:r>
      <w:r w:rsidRPr="000206A2">
        <w:rPr>
          <w:lang w:val="bg-BG"/>
        </w:rPr>
        <w:t xml:space="preserve"> на услугата</w:t>
      </w:r>
      <w:r w:rsidR="00065A62" w:rsidRPr="000206A2">
        <w:rPr>
          <w:lang w:val="bg-BG"/>
        </w:rPr>
        <w:t xml:space="preserve"> не носи никаква отговорност по отношение на</w:t>
      </w:r>
      <w:r w:rsidR="008A5CEC" w:rsidRPr="000206A2">
        <w:rPr>
          <w:lang w:val="bg-BG"/>
        </w:rPr>
        <w:t xml:space="preserve"> вече доставения</w:t>
      </w:r>
      <w:r w:rsidR="007638DA" w:rsidRPr="000206A2">
        <w:rPr>
          <w:lang w:val="bg-BG"/>
        </w:rPr>
        <w:t xml:space="preserve"> и приет от </w:t>
      </w:r>
      <w:r w:rsidR="00F51165" w:rsidRPr="000206A2">
        <w:rPr>
          <w:lang w:val="bg-BG"/>
        </w:rPr>
        <w:t>Доставчика на услугата</w:t>
      </w:r>
      <w:r w:rsidR="008A5CEC" w:rsidRPr="000206A2">
        <w:rPr>
          <w:lang w:val="bg-BG"/>
        </w:rPr>
        <w:t xml:space="preserve"> втеч</w:t>
      </w:r>
      <w:r w:rsidR="00005022" w:rsidRPr="000206A2">
        <w:rPr>
          <w:lang w:val="bg-BG"/>
        </w:rPr>
        <w:t>нен</w:t>
      </w:r>
      <w:r w:rsidR="00065A62" w:rsidRPr="000206A2">
        <w:rPr>
          <w:lang w:val="bg-BG"/>
        </w:rPr>
        <w:t xml:space="preserve"> </w:t>
      </w:r>
      <w:r w:rsidR="00CA2B4A" w:rsidRPr="000206A2">
        <w:rPr>
          <w:lang w:val="bg-BG"/>
        </w:rPr>
        <w:t xml:space="preserve">природен </w:t>
      </w:r>
      <w:r w:rsidR="00065A62" w:rsidRPr="000206A2">
        <w:rPr>
          <w:lang w:val="bg-BG"/>
        </w:rPr>
        <w:t>газ</w:t>
      </w:r>
      <w:r w:rsidR="009E387F" w:rsidRPr="000206A2">
        <w:rPr>
          <w:lang w:val="bg-BG"/>
        </w:rPr>
        <w:t xml:space="preserve"> в точката на доставка по т.4.2.</w:t>
      </w:r>
      <w:r w:rsidR="00065A62" w:rsidRPr="000206A2">
        <w:rPr>
          <w:lang w:val="bg-BG"/>
        </w:rPr>
        <w:t xml:space="preserve">,  нито за загуби или </w:t>
      </w:r>
      <w:r w:rsidR="007638DA" w:rsidRPr="000206A2">
        <w:rPr>
          <w:lang w:val="bg-BG"/>
        </w:rPr>
        <w:t>вреди</w:t>
      </w:r>
      <w:r w:rsidR="00065A62" w:rsidRPr="000206A2">
        <w:rPr>
          <w:lang w:val="bg-BG"/>
        </w:rPr>
        <w:t xml:space="preserve">, които могат да </w:t>
      </w:r>
      <w:r w:rsidR="007638DA" w:rsidRPr="000206A2">
        <w:rPr>
          <w:lang w:val="bg-BG"/>
        </w:rPr>
        <w:t xml:space="preserve">настъпят </w:t>
      </w:r>
      <w:r w:rsidR="00065A62" w:rsidRPr="000206A2">
        <w:rPr>
          <w:lang w:val="bg-BG"/>
        </w:rPr>
        <w:t xml:space="preserve">по отношение на този </w:t>
      </w:r>
      <w:r w:rsidR="00E57725" w:rsidRPr="000206A2">
        <w:rPr>
          <w:lang w:val="bg-BG"/>
        </w:rPr>
        <w:t xml:space="preserve">природен </w:t>
      </w:r>
      <w:r w:rsidR="00065A62" w:rsidRPr="000206A2">
        <w:rPr>
          <w:lang w:val="bg-BG"/>
        </w:rPr>
        <w:t xml:space="preserve">газ, докато </w:t>
      </w:r>
      <w:r w:rsidR="007638DA" w:rsidRPr="000206A2">
        <w:rPr>
          <w:lang w:val="bg-BG"/>
        </w:rPr>
        <w:t xml:space="preserve">договорните количества </w:t>
      </w:r>
      <w:r w:rsidR="00065A62" w:rsidRPr="000206A2">
        <w:rPr>
          <w:lang w:val="bg-BG"/>
        </w:rPr>
        <w:t>не бъде доставен</w:t>
      </w:r>
      <w:r w:rsidR="007638DA" w:rsidRPr="000206A2">
        <w:rPr>
          <w:lang w:val="bg-BG"/>
        </w:rPr>
        <w:t>и</w:t>
      </w:r>
      <w:r w:rsidR="00065A62" w:rsidRPr="000206A2">
        <w:rPr>
          <w:lang w:val="bg-BG"/>
        </w:rPr>
        <w:t xml:space="preserve"> на </w:t>
      </w:r>
      <w:r w:rsidRPr="000206A2">
        <w:rPr>
          <w:lang w:val="bg-BG"/>
        </w:rPr>
        <w:t>Ползвателя на услугата</w:t>
      </w:r>
      <w:r w:rsidR="00065A62" w:rsidRPr="000206A2">
        <w:rPr>
          <w:lang w:val="bg-BG"/>
        </w:rPr>
        <w:t xml:space="preserve"> в точката на доставка на договорените количества</w:t>
      </w:r>
      <w:r w:rsidR="0029718D" w:rsidRPr="000206A2">
        <w:rPr>
          <w:lang w:val="bg-BG"/>
        </w:rPr>
        <w:t xml:space="preserve"> </w:t>
      </w:r>
      <w:r w:rsidR="009E387F" w:rsidRPr="000206A2">
        <w:rPr>
          <w:lang w:val="bg-BG"/>
        </w:rPr>
        <w:t>по т.4.1</w:t>
      </w:r>
      <w:r w:rsidR="00065A62" w:rsidRPr="000206A2">
        <w:rPr>
          <w:lang w:val="bg-BG"/>
        </w:rPr>
        <w:t>.</w:t>
      </w:r>
    </w:p>
    <w:p w14:paraId="424DAEEB" w14:textId="28D5B297" w:rsidR="000517FE" w:rsidRPr="000206A2" w:rsidRDefault="00F51165">
      <w:pPr>
        <w:ind w:left="142"/>
        <w:jc w:val="both"/>
        <w:rPr>
          <w:lang w:val="bg-BG"/>
        </w:rPr>
      </w:pPr>
      <w:r w:rsidRPr="000206A2">
        <w:rPr>
          <w:lang w:val="bg-BG"/>
        </w:rPr>
        <w:t xml:space="preserve">Доставчикът на услугата </w:t>
      </w:r>
      <w:r w:rsidR="00065A62" w:rsidRPr="000206A2">
        <w:rPr>
          <w:lang w:val="bg-BG"/>
        </w:rPr>
        <w:t xml:space="preserve">не носи никаква отговорност по отношение на </w:t>
      </w:r>
      <w:r w:rsidR="0029718D" w:rsidRPr="000206A2">
        <w:rPr>
          <w:lang w:val="bg-BG"/>
        </w:rPr>
        <w:t xml:space="preserve">природния </w:t>
      </w:r>
      <w:r w:rsidR="00065A62" w:rsidRPr="000206A2">
        <w:rPr>
          <w:lang w:val="bg-BG"/>
        </w:rPr>
        <w:t xml:space="preserve">газ, </w:t>
      </w:r>
      <w:r w:rsidR="0029718D" w:rsidRPr="000206A2">
        <w:rPr>
          <w:lang w:val="bg-BG"/>
        </w:rPr>
        <w:t>пренесен</w:t>
      </w:r>
      <w:r w:rsidR="00065A62" w:rsidRPr="000206A2">
        <w:rPr>
          <w:lang w:val="bg-BG"/>
        </w:rPr>
        <w:t xml:space="preserve"> съгласно </w:t>
      </w:r>
      <w:r w:rsidR="007638DA" w:rsidRPr="000206A2">
        <w:rPr>
          <w:lang w:val="bg-BG"/>
        </w:rPr>
        <w:t>настоящото Споразумение</w:t>
      </w:r>
      <w:r w:rsidR="00065A62" w:rsidRPr="000206A2">
        <w:rPr>
          <w:lang w:val="bg-BG"/>
        </w:rPr>
        <w:t xml:space="preserve">, нито за загуби или </w:t>
      </w:r>
      <w:r w:rsidR="007638DA" w:rsidRPr="000206A2">
        <w:rPr>
          <w:lang w:val="bg-BG"/>
        </w:rPr>
        <w:t>вреди</w:t>
      </w:r>
      <w:r w:rsidR="00065A62" w:rsidRPr="000206A2">
        <w:rPr>
          <w:lang w:val="bg-BG"/>
        </w:rPr>
        <w:t xml:space="preserve">, които могат да възникнат по отношение на този </w:t>
      </w:r>
      <w:r w:rsidR="0029718D" w:rsidRPr="000206A2">
        <w:rPr>
          <w:lang w:val="bg-BG"/>
        </w:rPr>
        <w:t xml:space="preserve">природен </w:t>
      </w:r>
      <w:r w:rsidR="00065A62" w:rsidRPr="000206A2">
        <w:rPr>
          <w:lang w:val="bg-BG"/>
        </w:rPr>
        <w:t xml:space="preserve">газ след доставката му </w:t>
      </w:r>
      <w:r w:rsidR="007638DA" w:rsidRPr="000206A2">
        <w:rPr>
          <w:lang w:val="bg-BG"/>
        </w:rPr>
        <w:t xml:space="preserve">на Ползвателя на услугата </w:t>
      </w:r>
      <w:r w:rsidR="00065A62" w:rsidRPr="000206A2">
        <w:rPr>
          <w:lang w:val="bg-BG"/>
        </w:rPr>
        <w:t xml:space="preserve">в точката на доставка </w:t>
      </w:r>
      <w:r w:rsidR="009E387F" w:rsidRPr="000206A2">
        <w:rPr>
          <w:lang w:val="bg-BG"/>
        </w:rPr>
        <w:t>по т.4.1.</w:t>
      </w:r>
    </w:p>
    <w:p w14:paraId="393C3959" w14:textId="5C9AD2F6" w:rsidR="000517FE" w:rsidRPr="000206A2" w:rsidRDefault="00192919">
      <w:pPr>
        <w:pStyle w:val="Heading3"/>
        <w:numPr>
          <w:ilvl w:val="0"/>
          <w:numId w:val="3"/>
        </w:numPr>
        <w:ind w:left="709" w:hanging="567"/>
        <w:rPr>
          <w:lang w:val="bg-BG"/>
        </w:rPr>
      </w:pPr>
      <w:bookmarkStart w:id="12" w:name="_Toc165922800"/>
      <w:r w:rsidRPr="000206A2">
        <w:rPr>
          <w:lang w:val="bg-BG"/>
        </w:rPr>
        <w:t>Собственост</w:t>
      </w:r>
      <w:r w:rsidR="00065A62" w:rsidRPr="000206A2">
        <w:rPr>
          <w:lang w:val="bg-BG"/>
        </w:rPr>
        <w:t xml:space="preserve"> и риск на количествата LNG</w:t>
      </w:r>
      <w:bookmarkEnd w:id="12"/>
      <w:r w:rsidR="004F4D06" w:rsidRPr="000206A2">
        <w:rPr>
          <w:lang w:val="bg-BG"/>
        </w:rPr>
        <w:t xml:space="preserve"> преди т.4.2.</w:t>
      </w:r>
    </w:p>
    <w:p w14:paraId="5670EC37" w14:textId="4C6FF619" w:rsidR="000517FE" w:rsidRPr="000206A2" w:rsidRDefault="00065A62">
      <w:pPr>
        <w:spacing w:after="0"/>
        <w:ind w:left="142"/>
        <w:jc w:val="both"/>
        <w:rPr>
          <w:lang w:val="bg-BG"/>
        </w:rPr>
      </w:pPr>
      <w:r w:rsidRPr="000206A2">
        <w:rPr>
          <w:lang w:val="bg-BG"/>
        </w:rPr>
        <w:t xml:space="preserve">Правото на собственост и рискът от загуба на втечнения природен газ остават за </w:t>
      </w:r>
      <w:r w:rsidR="00CB4D21" w:rsidRPr="000206A2">
        <w:rPr>
          <w:lang w:val="bg-BG"/>
        </w:rPr>
        <w:t>Ползвателя на услугата</w:t>
      </w:r>
      <w:r w:rsidR="00D51104" w:rsidRPr="000206A2">
        <w:rPr>
          <w:lang w:val="bg-BG"/>
        </w:rPr>
        <w:t xml:space="preserve"> </w:t>
      </w:r>
      <w:r w:rsidRPr="000206A2">
        <w:rPr>
          <w:lang w:val="bg-BG"/>
        </w:rPr>
        <w:t xml:space="preserve">до прехвърлянето им на </w:t>
      </w:r>
      <w:r w:rsidR="00F51165" w:rsidRPr="000206A2">
        <w:rPr>
          <w:lang w:val="bg-BG"/>
        </w:rPr>
        <w:t xml:space="preserve">Доставчика на услугата </w:t>
      </w:r>
      <w:r w:rsidRPr="000206A2">
        <w:rPr>
          <w:lang w:val="bg-BG"/>
        </w:rPr>
        <w:t xml:space="preserve">при доставката на втечнения природен газ от </w:t>
      </w:r>
      <w:r w:rsidR="00EF43EF" w:rsidRPr="000206A2">
        <w:rPr>
          <w:lang w:val="bg-BG"/>
        </w:rPr>
        <w:t>Ползвателя на услугата</w:t>
      </w:r>
      <w:r w:rsidR="00145902" w:rsidRPr="000206A2">
        <w:rPr>
          <w:lang w:val="bg-BG"/>
        </w:rPr>
        <w:t xml:space="preserve"> </w:t>
      </w:r>
      <w:r w:rsidRPr="000206A2">
        <w:rPr>
          <w:lang w:val="bg-BG"/>
        </w:rPr>
        <w:t xml:space="preserve">в точката на доставка </w:t>
      </w:r>
      <w:r w:rsidR="009E387F" w:rsidRPr="000206A2">
        <w:rPr>
          <w:lang w:val="bg-BG"/>
        </w:rPr>
        <w:t>по т.4.2.</w:t>
      </w:r>
      <w:r w:rsidR="008C0F19" w:rsidRPr="000206A2">
        <w:rPr>
          <w:lang w:val="bg-BG"/>
        </w:rPr>
        <w:t xml:space="preserve"> </w:t>
      </w:r>
      <w:r w:rsidRPr="000206A2">
        <w:rPr>
          <w:lang w:val="bg-BG"/>
        </w:rPr>
        <w:t xml:space="preserve">Правото на собственост и рискът от загуби, произтичащи от изпаренията на природен газ, върнати на кораба за ВПГ по време на разтоварването на този ВПГ, </w:t>
      </w:r>
      <w:r w:rsidR="008C0F19" w:rsidRPr="000206A2">
        <w:rPr>
          <w:lang w:val="bg-BG"/>
        </w:rPr>
        <w:t xml:space="preserve">не </w:t>
      </w:r>
      <w:r w:rsidRPr="000206A2">
        <w:rPr>
          <w:lang w:val="bg-BG"/>
        </w:rPr>
        <w:t xml:space="preserve">преминават </w:t>
      </w:r>
      <w:r w:rsidR="008C0F19" w:rsidRPr="000206A2">
        <w:rPr>
          <w:lang w:val="bg-BG"/>
        </w:rPr>
        <w:t xml:space="preserve">върху </w:t>
      </w:r>
      <w:r w:rsidR="00F51165" w:rsidRPr="000206A2">
        <w:rPr>
          <w:lang w:val="bg-BG"/>
        </w:rPr>
        <w:t xml:space="preserve">Доставчика на услугата </w:t>
      </w:r>
      <w:r w:rsidRPr="000206A2">
        <w:rPr>
          <w:lang w:val="bg-BG"/>
        </w:rPr>
        <w:t xml:space="preserve">при преминаването на точката, в която изходният фланец на </w:t>
      </w:r>
      <w:r w:rsidR="003F53AB" w:rsidRPr="000206A2">
        <w:rPr>
          <w:lang w:val="bg-BG"/>
        </w:rPr>
        <w:t>линията</w:t>
      </w:r>
      <w:r w:rsidRPr="000206A2">
        <w:rPr>
          <w:lang w:val="bg-BG"/>
        </w:rPr>
        <w:t xml:space="preserve"> за връщане на изпаренията на съоръженията за приемане на </w:t>
      </w:r>
      <w:r w:rsidR="00D51104" w:rsidRPr="000206A2">
        <w:rPr>
          <w:lang w:val="bg-BG"/>
        </w:rPr>
        <w:t xml:space="preserve">ВПГ </w:t>
      </w:r>
      <w:r w:rsidRPr="000206A2">
        <w:rPr>
          <w:lang w:val="bg-BG"/>
        </w:rPr>
        <w:t xml:space="preserve">се свързва с входния фланец на </w:t>
      </w:r>
      <w:r w:rsidR="003F53AB" w:rsidRPr="000206A2">
        <w:rPr>
          <w:lang w:val="bg-BG"/>
        </w:rPr>
        <w:t>линията</w:t>
      </w:r>
      <w:r w:rsidRPr="000206A2">
        <w:rPr>
          <w:lang w:val="bg-BG"/>
        </w:rPr>
        <w:t xml:space="preserve"> за връщане на изпаренията на кораба за ВПГ.</w:t>
      </w:r>
    </w:p>
    <w:p w14:paraId="6AD64C95" w14:textId="77777777" w:rsidR="006061DB" w:rsidRPr="000206A2" w:rsidRDefault="006061DB" w:rsidP="006061DB">
      <w:pPr>
        <w:spacing w:after="0"/>
        <w:ind w:left="357"/>
        <w:jc w:val="center"/>
        <w:rPr>
          <w:lang w:val="bg-BG"/>
        </w:rPr>
      </w:pPr>
    </w:p>
    <w:p w14:paraId="4522CE80" w14:textId="77777777" w:rsidR="000517FE" w:rsidRPr="000206A2" w:rsidRDefault="00065A62">
      <w:pPr>
        <w:spacing w:after="0"/>
        <w:ind w:left="357"/>
        <w:jc w:val="center"/>
        <w:rPr>
          <w:b/>
          <w:lang w:val="bg-BG"/>
        </w:rPr>
      </w:pPr>
      <w:r w:rsidRPr="000206A2">
        <w:rPr>
          <w:b/>
          <w:lang w:val="bg-BG"/>
        </w:rPr>
        <w:t>ЧЛЕН 5</w:t>
      </w:r>
    </w:p>
    <w:p w14:paraId="6358DA24" w14:textId="3A29A75E" w:rsidR="000517FE" w:rsidRPr="000206A2" w:rsidRDefault="00FD2247" w:rsidP="00FD2247">
      <w:pPr>
        <w:pStyle w:val="Heading2"/>
        <w:jc w:val="left"/>
        <w:rPr>
          <w:lang w:val="bg-BG"/>
        </w:rPr>
      </w:pPr>
      <w:r w:rsidRPr="000206A2">
        <w:rPr>
          <w:lang w:val="bg-BG"/>
        </w:rPr>
        <w:t xml:space="preserve">                                                            </w:t>
      </w:r>
      <w:bookmarkStart w:id="13" w:name="_Toc165922801"/>
      <w:r w:rsidRPr="000206A2">
        <w:rPr>
          <w:lang w:val="bg-BG"/>
        </w:rPr>
        <w:t>НАЧАЛО</w:t>
      </w:r>
      <w:bookmarkEnd w:id="13"/>
    </w:p>
    <w:p w14:paraId="62B58885" w14:textId="7E410A66" w:rsidR="000517FE" w:rsidRPr="000206A2" w:rsidRDefault="00065A62">
      <w:pPr>
        <w:ind w:left="142"/>
        <w:jc w:val="both"/>
        <w:rPr>
          <w:lang w:val="bg-BG"/>
        </w:rPr>
      </w:pPr>
      <w:r w:rsidRPr="000206A2">
        <w:rPr>
          <w:lang w:val="bg-BG"/>
        </w:rPr>
        <w:t xml:space="preserve">Съответните права и задължения на </w:t>
      </w:r>
      <w:r w:rsidR="00F51165" w:rsidRPr="000206A2">
        <w:rPr>
          <w:lang w:val="bg-BG"/>
        </w:rPr>
        <w:t xml:space="preserve">Доставчика на услугата </w:t>
      </w:r>
      <w:r w:rsidRPr="000206A2">
        <w:rPr>
          <w:lang w:val="bg-BG"/>
        </w:rPr>
        <w:t xml:space="preserve">и </w:t>
      </w:r>
      <w:r w:rsidR="003F5436" w:rsidRPr="000206A2">
        <w:rPr>
          <w:lang w:val="bg-BG"/>
        </w:rPr>
        <w:t>Ползвателя на услугата</w:t>
      </w:r>
      <w:r w:rsidRPr="000206A2">
        <w:rPr>
          <w:lang w:val="bg-BG"/>
        </w:rPr>
        <w:t xml:space="preserve">, свързани с доставката на количествата по </w:t>
      </w:r>
      <w:r w:rsidR="000430FF" w:rsidRPr="000206A2">
        <w:rPr>
          <w:lang w:val="bg-BG"/>
        </w:rPr>
        <w:t xml:space="preserve">настоящето Споразумение </w:t>
      </w:r>
      <w:r w:rsidRPr="000206A2">
        <w:rPr>
          <w:lang w:val="bg-BG"/>
        </w:rPr>
        <w:t xml:space="preserve">започват да текат от </w:t>
      </w:r>
      <w:r w:rsidR="003F5436" w:rsidRPr="000206A2">
        <w:rPr>
          <w:lang w:val="bg-BG"/>
        </w:rPr>
        <w:t>……………….</w:t>
      </w:r>
      <w:r w:rsidRPr="000206A2">
        <w:rPr>
          <w:lang w:val="bg-BG"/>
        </w:rPr>
        <w:t xml:space="preserve"> г. Всички останали права и задължения на </w:t>
      </w:r>
      <w:r w:rsidR="007537BE" w:rsidRPr="000206A2">
        <w:rPr>
          <w:lang w:val="bg-BG"/>
        </w:rPr>
        <w:t>Страни</w:t>
      </w:r>
      <w:r w:rsidRPr="000206A2">
        <w:rPr>
          <w:lang w:val="bg-BG"/>
        </w:rPr>
        <w:t>те започват да текат от датата на подписване на настоящ</w:t>
      </w:r>
      <w:r w:rsidR="003572F3" w:rsidRPr="000206A2">
        <w:rPr>
          <w:lang w:val="bg-BG"/>
        </w:rPr>
        <w:t>ото Споразумение</w:t>
      </w:r>
      <w:r w:rsidRPr="000206A2">
        <w:rPr>
          <w:lang w:val="bg-BG"/>
        </w:rPr>
        <w:t xml:space="preserve">. </w:t>
      </w:r>
    </w:p>
    <w:p w14:paraId="6E5188C2" w14:textId="77777777" w:rsidR="00262FE5" w:rsidRPr="000206A2" w:rsidRDefault="00262FE5" w:rsidP="00145902">
      <w:pPr>
        <w:ind w:left="142"/>
        <w:jc w:val="both"/>
        <w:rPr>
          <w:lang w:val="bg-BG"/>
        </w:rPr>
      </w:pPr>
    </w:p>
    <w:p w14:paraId="6943304E" w14:textId="77777777" w:rsidR="000517FE" w:rsidRPr="000206A2" w:rsidRDefault="00065A62">
      <w:pPr>
        <w:spacing w:after="0"/>
        <w:ind w:left="357"/>
        <w:jc w:val="center"/>
        <w:rPr>
          <w:b/>
          <w:lang w:val="bg-BG"/>
        </w:rPr>
      </w:pPr>
      <w:r w:rsidRPr="000206A2">
        <w:rPr>
          <w:b/>
          <w:lang w:val="bg-BG"/>
        </w:rPr>
        <w:t>ЧЛЕН 6</w:t>
      </w:r>
    </w:p>
    <w:p w14:paraId="51A0FFF2" w14:textId="1DCD5F41" w:rsidR="000517FE" w:rsidRPr="000206A2" w:rsidRDefault="005E2F5A">
      <w:pPr>
        <w:pStyle w:val="Heading2"/>
        <w:rPr>
          <w:lang w:val="bg-BG"/>
        </w:rPr>
      </w:pPr>
      <w:bookmarkStart w:id="14" w:name="_Toc165922802"/>
      <w:r w:rsidRPr="000206A2">
        <w:rPr>
          <w:lang w:val="bg-BG"/>
        </w:rPr>
        <w:t>ЗАЯВКИ</w:t>
      </w:r>
      <w:r w:rsidR="00065A62" w:rsidRPr="000206A2">
        <w:rPr>
          <w:lang w:val="bg-BG"/>
        </w:rPr>
        <w:t xml:space="preserve"> И </w:t>
      </w:r>
      <w:r w:rsidR="00576CFC" w:rsidRPr="000206A2">
        <w:rPr>
          <w:lang w:val="bg-BG"/>
        </w:rPr>
        <w:t>ПОТВЪРЖДЕНИЯ</w:t>
      </w:r>
      <w:bookmarkEnd w:id="14"/>
      <w:r w:rsidR="00576CFC" w:rsidRPr="000206A2">
        <w:rPr>
          <w:lang w:val="bg-BG"/>
        </w:rPr>
        <w:t xml:space="preserve"> </w:t>
      </w:r>
    </w:p>
    <w:p w14:paraId="2887B810" w14:textId="3E75D27A" w:rsidR="000517FE" w:rsidRPr="000206A2" w:rsidRDefault="0008023B">
      <w:pPr>
        <w:pStyle w:val="ListParagraph"/>
        <w:numPr>
          <w:ilvl w:val="0"/>
          <w:numId w:val="9"/>
        </w:numPr>
        <w:ind w:left="170" w:hanging="28"/>
        <w:jc w:val="both"/>
        <w:rPr>
          <w:lang w:val="bg-BG"/>
        </w:rPr>
      </w:pPr>
      <w:r w:rsidRPr="000206A2">
        <w:rPr>
          <w:lang w:val="bg-BG"/>
        </w:rPr>
        <w:t>В</w:t>
      </w:r>
      <w:r w:rsidR="00065A62" w:rsidRPr="000206A2">
        <w:rPr>
          <w:lang w:val="bg-BG"/>
        </w:rPr>
        <w:t xml:space="preserve">секи </w:t>
      </w:r>
      <w:r w:rsidRPr="000206A2">
        <w:rPr>
          <w:lang w:val="bg-BG"/>
        </w:rPr>
        <w:t xml:space="preserve">газов </w:t>
      </w:r>
      <w:r w:rsidR="00065A62" w:rsidRPr="000206A2">
        <w:rPr>
          <w:lang w:val="bg-BG"/>
        </w:rPr>
        <w:t>ден, не по-късно от 1</w:t>
      </w:r>
      <w:r w:rsidRPr="000206A2">
        <w:rPr>
          <w:lang w:val="bg-BG"/>
        </w:rPr>
        <w:t>4</w:t>
      </w:r>
      <w:r w:rsidR="00065A62" w:rsidRPr="000206A2">
        <w:rPr>
          <w:lang w:val="bg-BG"/>
        </w:rPr>
        <w:t>:</w:t>
      </w:r>
      <w:r w:rsidRPr="000206A2">
        <w:rPr>
          <w:lang w:val="bg-BG"/>
        </w:rPr>
        <w:t>0</w:t>
      </w:r>
      <w:r w:rsidR="00065A62" w:rsidRPr="000206A2">
        <w:rPr>
          <w:lang w:val="bg-BG"/>
        </w:rPr>
        <w:t xml:space="preserve">0 часа </w:t>
      </w:r>
      <w:r w:rsidR="00BE3E12" w:rsidRPr="000206A2">
        <w:rPr>
          <w:lang w:val="bg-BG"/>
        </w:rPr>
        <w:t>ОМВ</w:t>
      </w:r>
      <w:r w:rsidR="00C13F2D" w:rsidRPr="000206A2">
        <w:rPr>
          <w:lang w:val="bg-BG"/>
        </w:rPr>
        <w:t xml:space="preserve">, </w:t>
      </w:r>
      <w:r w:rsidRPr="000206A2">
        <w:rPr>
          <w:lang w:val="bg-BG"/>
        </w:rPr>
        <w:t>Ползвателя</w:t>
      </w:r>
      <w:r w:rsidR="008D3F36" w:rsidRPr="000206A2">
        <w:rPr>
          <w:lang w:val="bg-BG"/>
        </w:rPr>
        <w:t>т</w:t>
      </w:r>
      <w:r w:rsidRPr="000206A2">
        <w:rPr>
          <w:lang w:val="bg-BG"/>
        </w:rPr>
        <w:t xml:space="preserve"> на услугата</w:t>
      </w:r>
      <w:r w:rsidR="00826364" w:rsidRPr="000206A2">
        <w:rPr>
          <w:lang w:val="bg-BG"/>
        </w:rPr>
        <w:t xml:space="preserve"> </w:t>
      </w:r>
      <w:r w:rsidR="00E63EF3" w:rsidRPr="000206A2">
        <w:rPr>
          <w:lang w:val="bg-BG"/>
        </w:rPr>
        <w:t>подава</w:t>
      </w:r>
      <w:r w:rsidR="00065A62" w:rsidRPr="000206A2">
        <w:rPr>
          <w:lang w:val="bg-BG"/>
        </w:rPr>
        <w:t xml:space="preserve"> </w:t>
      </w:r>
      <w:r w:rsidR="00AA6AFD" w:rsidRPr="000206A2">
        <w:rPr>
          <w:lang w:val="bg-BG"/>
        </w:rPr>
        <w:t>на</w:t>
      </w:r>
      <w:r w:rsidRPr="000206A2">
        <w:rPr>
          <w:lang w:val="bg-BG"/>
        </w:rPr>
        <w:t xml:space="preserve"> </w:t>
      </w:r>
      <w:r w:rsidR="008F0F4E" w:rsidRPr="000206A2">
        <w:rPr>
          <w:lang w:val="bg-BG"/>
        </w:rPr>
        <w:t xml:space="preserve">Доставчика на услугата </w:t>
      </w:r>
      <w:r w:rsidR="00065A62" w:rsidRPr="000206A2">
        <w:rPr>
          <w:lang w:val="bg-BG"/>
        </w:rPr>
        <w:t xml:space="preserve">своята </w:t>
      </w:r>
      <w:r w:rsidR="00E63EF3" w:rsidRPr="000206A2">
        <w:rPr>
          <w:lang w:val="bg-BG"/>
        </w:rPr>
        <w:t>заявка</w:t>
      </w:r>
      <w:r w:rsidR="00A36770" w:rsidRPr="000206A2">
        <w:rPr>
          <w:lang w:val="bg-BG"/>
        </w:rPr>
        <w:t xml:space="preserve"> за приемане на дневно договорено количество</w:t>
      </w:r>
      <w:r w:rsidR="00E63EF3" w:rsidRPr="000206A2">
        <w:rPr>
          <w:lang w:val="bg-BG"/>
        </w:rPr>
        <w:t xml:space="preserve"> </w:t>
      </w:r>
      <w:r w:rsidR="00065A62" w:rsidRPr="000206A2">
        <w:rPr>
          <w:lang w:val="bg-BG"/>
        </w:rPr>
        <w:t>за следващия газов ден</w:t>
      </w:r>
      <w:r w:rsidR="003D7F53" w:rsidRPr="000206A2">
        <w:rPr>
          <w:lang w:val="bg-BG"/>
        </w:rPr>
        <w:t xml:space="preserve">. Тази </w:t>
      </w:r>
      <w:r w:rsidR="00C65073" w:rsidRPr="000206A2">
        <w:rPr>
          <w:lang w:val="bg-BG"/>
        </w:rPr>
        <w:t>заявка</w:t>
      </w:r>
      <w:r w:rsidR="003D7F53" w:rsidRPr="000206A2">
        <w:rPr>
          <w:lang w:val="bg-BG"/>
        </w:rPr>
        <w:t xml:space="preserve"> може да бъде между </w:t>
      </w:r>
      <w:r w:rsidR="00A36770" w:rsidRPr="000206A2">
        <w:rPr>
          <w:lang w:val="bg-BG"/>
        </w:rPr>
        <w:t>1000</w:t>
      </w:r>
      <w:r w:rsidR="003D7F53" w:rsidRPr="000206A2">
        <w:rPr>
          <w:lang w:val="bg-BG"/>
        </w:rPr>
        <w:t xml:space="preserve"> </w:t>
      </w:r>
      <w:proofErr w:type="spellStart"/>
      <w:r w:rsidR="00A36770" w:rsidRPr="000206A2">
        <w:rPr>
          <w:lang w:val="bg-BG"/>
        </w:rPr>
        <w:t>MWh</w:t>
      </w:r>
      <w:proofErr w:type="spellEnd"/>
      <w:r w:rsidR="00A36770" w:rsidRPr="000206A2">
        <w:rPr>
          <w:lang w:val="bg-BG"/>
        </w:rPr>
        <w:t xml:space="preserve"> </w:t>
      </w:r>
      <w:r w:rsidR="003D7F53" w:rsidRPr="000206A2">
        <w:rPr>
          <w:lang w:val="bg-BG"/>
        </w:rPr>
        <w:t>и</w:t>
      </w:r>
      <w:r w:rsidR="00A36770" w:rsidRPr="000206A2">
        <w:rPr>
          <w:lang w:val="bg-BG"/>
        </w:rPr>
        <w:t xml:space="preserve"> ……… </w:t>
      </w:r>
      <w:r w:rsidR="00A36770" w:rsidRPr="000206A2">
        <w:rPr>
          <w:lang w:val="en-US"/>
        </w:rPr>
        <w:t>MWh</w:t>
      </w:r>
      <w:r w:rsidR="00DB5EBD" w:rsidRPr="000206A2">
        <w:rPr>
          <w:lang w:val="bg-BG"/>
        </w:rPr>
        <w:t xml:space="preserve">. </w:t>
      </w:r>
      <w:r w:rsidR="00F51165" w:rsidRPr="000206A2">
        <w:rPr>
          <w:lang w:val="bg-BG"/>
        </w:rPr>
        <w:t xml:space="preserve">Доставчикът на услугата  </w:t>
      </w:r>
      <w:r w:rsidR="00065A62" w:rsidRPr="000206A2">
        <w:rPr>
          <w:lang w:val="bg-BG"/>
        </w:rPr>
        <w:t xml:space="preserve">изпраща своето потвърждение </w:t>
      </w:r>
      <w:r w:rsidR="00C30078" w:rsidRPr="000206A2">
        <w:rPr>
          <w:lang w:val="bg-BG"/>
        </w:rPr>
        <w:t xml:space="preserve">на тази заявка </w:t>
      </w:r>
      <w:r w:rsidR="00065A62" w:rsidRPr="000206A2">
        <w:rPr>
          <w:lang w:val="bg-BG"/>
        </w:rPr>
        <w:t xml:space="preserve">на </w:t>
      </w:r>
      <w:r w:rsidR="003D11BD" w:rsidRPr="000206A2">
        <w:rPr>
          <w:lang w:val="bg-BG"/>
        </w:rPr>
        <w:t>Ползвателя на услугата</w:t>
      </w:r>
      <w:r w:rsidR="00826364" w:rsidRPr="000206A2">
        <w:rPr>
          <w:lang w:val="bg-BG"/>
        </w:rPr>
        <w:t xml:space="preserve"> </w:t>
      </w:r>
      <w:r w:rsidR="00065A62" w:rsidRPr="000206A2">
        <w:rPr>
          <w:lang w:val="bg-BG"/>
        </w:rPr>
        <w:t xml:space="preserve">не по-късно от 18:00 часа </w:t>
      </w:r>
      <w:r w:rsidR="00BE3E12" w:rsidRPr="000206A2">
        <w:rPr>
          <w:lang w:val="bg-BG"/>
        </w:rPr>
        <w:t>ОМВ</w:t>
      </w:r>
      <w:r w:rsidR="00AA6AFD" w:rsidRPr="000206A2">
        <w:rPr>
          <w:lang w:val="bg-BG"/>
        </w:rPr>
        <w:t xml:space="preserve">. След потвърждението от </w:t>
      </w:r>
      <w:r w:rsidR="00F51165" w:rsidRPr="000206A2">
        <w:rPr>
          <w:lang w:val="bg-BG"/>
        </w:rPr>
        <w:t xml:space="preserve">страна </w:t>
      </w:r>
      <w:r w:rsidR="00AA6AFD" w:rsidRPr="000206A2">
        <w:rPr>
          <w:lang w:val="bg-BG"/>
        </w:rPr>
        <w:t xml:space="preserve">на </w:t>
      </w:r>
      <w:r w:rsidR="00F51165" w:rsidRPr="000206A2">
        <w:rPr>
          <w:lang w:val="bg-BG"/>
        </w:rPr>
        <w:t xml:space="preserve">Доставчика на услугата </w:t>
      </w:r>
      <w:r w:rsidR="00AA6AFD" w:rsidRPr="000206A2">
        <w:rPr>
          <w:lang w:val="bg-BG"/>
        </w:rPr>
        <w:t xml:space="preserve">тази </w:t>
      </w:r>
      <w:r w:rsidR="00C65073" w:rsidRPr="000206A2">
        <w:rPr>
          <w:lang w:val="bg-BG"/>
        </w:rPr>
        <w:t>заявка</w:t>
      </w:r>
      <w:r w:rsidR="00065A62" w:rsidRPr="000206A2">
        <w:rPr>
          <w:lang w:val="bg-BG"/>
        </w:rPr>
        <w:t xml:space="preserve"> е </w:t>
      </w:r>
      <w:r w:rsidR="00AA6AFD" w:rsidRPr="000206A2">
        <w:rPr>
          <w:lang w:val="bg-BG"/>
        </w:rPr>
        <w:t xml:space="preserve">окончателна и задължителна за </w:t>
      </w:r>
      <w:r w:rsidR="007537BE" w:rsidRPr="000206A2">
        <w:rPr>
          <w:lang w:val="bg-BG"/>
        </w:rPr>
        <w:t>Страни</w:t>
      </w:r>
      <w:r w:rsidR="00E86B2D" w:rsidRPr="000206A2">
        <w:rPr>
          <w:lang w:val="bg-BG"/>
        </w:rPr>
        <w:t>те</w:t>
      </w:r>
      <w:r w:rsidR="003D7F53" w:rsidRPr="000206A2">
        <w:rPr>
          <w:lang w:val="bg-BG"/>
        </w:rPr>
        <w:t xml:space="preserve">. </w:t>
      </w:r>
    </w:p>
    <w:p w14:paraId="0C7AD05D" w14:textId="77777777" w:rsidR="00FC1EEC" w:rsidRPr="000206A2" w:rsidRDefault="00FC1EEC" w:rsidP="009159C4">
      <w:pPr>
        <w:pStyle w:val="ListParagraph"/>
        <w:ind w:left="170"/>
        <w:jc w:val="both"/>
        <w:rPr>
          <w:lang w:val="bg-BG"/>
        </w:rPr>
      </w:pPr>
    </w:p>
    <w:p w14:paraId="79AD0CC9" w14:textId="4792E2BB" w:rsidR="000517FE" w:rsidRPr="000206A2" w:rsidRDefault="00FC1EEC">
      <w:pPr>
        <w:pStyle w:val="ListParagraph"/>
        <w:numPr>
          <w:ilvl w:val="0"/>
          <w:numId w:val="9"/>
        </w:numPr>
        <w:ind w:left="170" w:hanging="28"/>
        <w:jc w:val="both"/>
        <w:rPr>
          <w:lang w:val="bg-BG"/>
        </w:rPr>
      </w:pPr>
      <w:r w:rsidRPr="000206A2">
        <w:rPr>
          <w:lang w:val="bg-BG"/>
        </w:rPr>
        <w:lastRenderedPageBreak/>
        <w:t xml:space="preserve">Ако </w:t>
      </w:r>
      <w:r w:rsidR="00E86B2D" w:rsidRPr="000206A2">
        <w:rPr>
          <w:lang w:val="bg-BG"/>
        </w:rPr>
        <w:t>Ползвателя</w:t>
      </w:r>
      <w:r w:rsidR="008D3F36" w:rsidRPr="000206A2">
        <w:rPr>
          <w:lang w:val="bg-BG"/>
        </w:rPr>
        <w:t>т</w:t>
      </w:r>
      <w:r w:rsidR="00E86B2D" w:rsidRPr="000206A2">
        <w:rPr>
          <w:lang w:val="bg-BG"/>
        </w:rPr>
        <w:t xml:space="preserve"> на услугата</w:t>
      </w:r>
      <w:r w:rsidR="00826364" w:rsidRPr="000206A2">
        <w:rPr>
          <w:lang w:val="bg-BG"/>
        </w:rPr>
        <w:t xml:space="preserve"> </w:t>
      </w:r>
      <w:r w:rsidRPr="000206A2">
        <w:rPr>
          <w:lang w:val="bg-BG"/>
        </w:rPr>
        <w:t xml:space="preserve">не подаде </w:t>
      </w:r>
      <w:r w:rsidR="006C2345" w:rsidRPr="000206A2">
        <w:rPr>
          <w:lang w:val="bg-BG"/>
        </w:rPr>
        <w:t xml:space="preserve">до </w:t>
      </w:r>
      <w:r w:rsidR="00F51165" w:rsidRPr="000206A2">
        <w:rPr>
          <w:lang w:val="bg-BG"/>
        </w:rPr>
        <w:t xml:space="preserve">Доставчика на услугата </w:t>
      </w:r>
      <w:r w:rsidRPr="000206A2">
        <w:rPr>
          <w:lang w:val="bg-BG"/>
        </w:rPr>
        <w:t xml:space="preserve">своята </w:t>
      </w:r>
      <w:r w:rsidR="00C65073" w:rsidRPr="000206A2">
        <w:rPr>
          <w:lang w:val="bg-BG"/>
        </w:rPr>
        <w:t>заявка</w:t>
      </w:r>
      <w:r w:rsidRPr="000206A2">
        <w:rPr>
          <w:lang w:val="bg-BG"/>
        </w:rPr>
        <w:t xml:space="preserve"> за следващия газов ден </w:t>
      </w:r>
      <w:r w:rsidR="008B7C88" w:rsidRPr="000206A2">
        <w:rPr>
          <w:lang w:val="bg-BG"/>
        </w:rPr>
        <w:t xml:space="preserve">до </w:t>
      </w:r>
      <w:r w:rsidR="00E86B2D" w:rsidRPr="000206A2">
        <w:rPr>
          <w:lang w:val="bg-BG"/>
        </w:rPr>
        <w:t>14</w:t>
      </w:r>
      <w:r w:rsidR="008B7C88" w:rsidRPr="000206A2">
        <w:rPr>
          <w:lang w:val="bg-BG"/>
        </w:rPr>
        <w:t>:</w:t>
      </w:r>
      <w:r w:rsidR="00E86B2D" w:rsidRPr="000206A2">
        <w:rPr>
          <w:lang w:val="bg-BG"/>
        </w:rPr>
        <w:t>0</w:t>
      </w:r>
      <w:r w:rsidRPr="000206A2">
        <w:rPr>
          <w:lang w:val="bg-BG"/>
        </w:rPr>
        <w:t>0</w:t>
      </w:r>
      <w:r w:rsidR="008B7C88" w:rsidRPr="000206A2">
        <w:rPr>
          <w:lang w:val="bg-BG"/>
        </w:rPr>
        <w:t xml:space="preserve"> ч. </w:t>
      </w:r>
      <w:r w:rsidR="00BE3E12" w:rsidRPr="000206A2">
        <w:rPr>
          <w:lang w:val="bg-BG"/>
        </w:rPr>
        <w:t>ОМВ</w:t>
      </w:r>
      <w:r w:rsidRPr="000206A2">
        <w:rPr>
          <w:lang w:val="bg-BG"/>
        </w:rPr>
        <w:t xml:space="preserve">, </w:t>
      </w:r>
      <w:r w:rsidR="008B7C88" w:rsidRPr="000206A2">
        <w:rPr>
          <w:lang w:val="bg-BG"/>
        </w:rPr>
        <w:t xml:space="preserve">тогава </w:t>
      </w:r>
      <w:r w:rsidR="00C65073" w:rsidRPr="000206A2">
        <w:rPr>
          <w:lang w:val="bg-BG"/>
        </w:rPr>
        <w:t>заявка</w:t>
      </w:r>
      <w:r w:rsidRPr="000206A2">
        <w:rPr>
          <w:lang w:val="bg-BG"/>
        </w:rPr>
        <w:t xml:space="preserve">та за </w:t>
      </w:r>
      <w:r w:rsidR="006C2345" w:rsidRPr="000206A2">
        <w:rPr>
          <w:lang w:val="bg-BG"/>
        </w:rPr>
        <w:t xml:space="preserve">съответния газов ден се </w:t>
      </w:r>
      <w:r w:rsidRPr="000206A2">
        <w:rPr>
          <w:lang w:val="bg-BG"/>
        </w:rPr>
        <w:t xml:space="preserve">счита за </w:t>
      </w:r>
      <w:r w:rsidR="00E86B2D" w:rsidRPr="000206A2">
        <w:rPr>
          <w:lang w:val="bg-BG"/>
        </w:rPr>
        <w:t xml:space="preserve">1000 </w:t>
      </w:r>
      <w:r w:rsidR="00E86B2D" w:rsidRPr="000206A2">
        <w:rPr>
          <w:lang w:val="en-US"/>
        </w:rPr>
        <w:t>MWH</w:t>
      </w:r>
      <w:r w:rsidRPr="000206A2">
        <w:rPr>
          <w:lang w:val="bg-BG"/>
        </w:rPr>
        <w:t>.</w:t>
      </w:r>
    </w:p>
    <w:p w14:paraId="12F5C05B" w14:textId="77777777" w:rsidR="006C2345" w:rsidRPr="000206A2" w:rsidRDefault="006C2345" w:rsidP="006C2345">
      <w:pPr>
        <w:pStyle w:val="ListParagraph"/>
        <w:ind w:left="709"/>
        <w:jc w:val="both"/>
        <w:rPr>
          <w:lang w:val="bg-BG"/>
        </w:rPr>
      </w:pPr>
    </w:p>
    <w:p w14:paraId="7ED06617" w14:textId="77777777" w:rsidR="000517FE" w:rsidRPr="000206A2" w:rsidRDefault="00065A62">
      <w:pPr>
        <w:spacing w:after="0"/>
        <w:ind w:left="357"/>
        <w:jc w:val="center"/>
        <w:rPr>
          <w:b/>
          <w:lang w:val="bg-BG"/>
        </w:rPr>
      </w:pPr>
      <w:r w:rsidRPr="000206A2">
        <w:rPr>
          <w:b/>
          <w:lang w:val="bg-BG"/>
        </w:rPr>
        <w:t>ЧЛЕН 7</w:t>
      </w:r>
    </w:p>
    <w:p w14:paraId="1BE96FED" w14:textId="77777777" w:rsidR="000517FE" w:rsidRPr="000206A2" w:rsidRDefault="00065A62">
      <w:pPr>
        <w:pStyle w:val="Heading2"/>
        <w:ind w:hanging="11"/>
        <w:rPr>
          <w:lang w:val="bg-BG"/>
        </w:rPr>
      </w:pPr>
      <w:bookmarkStart w:id="15" w:name="_Toc165922803"/>
      <w:r w:rsidRPr="000206A2">
        <w:rPr>
          <w:lang w:val="bg-BG"/>
        </w:rPr>
        <w:t xml:space="preserve">ДНЕВЕН РАЗМЕР НА </w:t>
      </w:r>
      <w:r w:rsidR="00551671" w:rsidRPr="000206A2">
        <w:rPr>
          <w:lang w:val="bg-BG"/>
        </w:rPr>
        <w:t>ПЛАЩАНЕТО</w:t>
      </w:r>
      <w:bookmarkEnd w:id="15"/>
    </w:p>
    <w:p w14:paraId="65779C68" w14:textId="4DAF370E" w:rsidR="000517FE" w:rsidRPr="000206A2" w:rsidRDefault="002B086C">
      <w:pPr>
        <w:pStyle w:val="ListParagraph"/>
        <w:numPr>
          <w:ilvl w:val="0"/>
          <w:numId w:val="13"/>
        </w:numPr>
        <w:ind w:left="170" w:firstLine="0"/>
        <w:jc w:val="both"/>
        <w:rPr>
          <w:b/>
          <w:lang w:val="bg-BG"/>
        </w:rPr>
      </w:pPr>
      <w:r w:rsidRPr="000206A2">
        <w:rPr>
          <w:lang w:val="bg-BG"/>
        </w:rPr>
        <w:t xml:space="preserve">Независимо от </w:t>
      </w:r>
      <w:r w:rsidR="00C13F2D" w:rsidRPr="000206A2">
        <w:rPr>
          <w:lang w:val="bg-BG"/>
        </w:rPr>
        <w:t xml:space="preserve">извършените </w:t>
      </w:r>
      <w:r w:rsidRPr="000206A2">
        <w:rPr>
          <w:lang w:val="bg-BG"/>
        </w:rPr>
        <w:t>доставки</w:t>
      </w:r>
      <w:r w:rsidR="00E86B2D" w:rsidRPr="000206A2">
        <w:rPr>
          <w:lang w:val="bg-BG"/>
        </w:rPr>
        <w:t xml:space="preserve"> на втечнен природен газ</w:t>
      </w:r>
      <w:r w:rsidRPr="000206A2">
        <w:rPr>
          <w:lang w:val="bg-BG"/>
        </w:rPr>
        <w:t xml:space="preserve"> </w:t>
      </w:r>
      <w:r w:rsidR="00C13F2D" w:rsidRPr="000206A2">
        <w:rPr>
          <w:lang w:val="bg-BG"/>
        </w:rPr>
        <w:t xml:space="preserve">или </w:t>
      </w:r>
      <w:r w:rsidR="00E86B2D" w:rsidRPr="000206A2">
        <w:rPr>
          <w:lang w:val="bg-BG"/>
        </w:rPr>
        <w:t>приетите</w:t>
      </w:r>
      <w:r w:rsidR="00C13F2D" w:rsidRPr="000206A2">
        <w:rPr>
          <w:lang w:val="bg-BG"/>
        </w:rPr>
        <w:t xml:space="preserve"> количества </w:t>
      </w:r>
      <w:r w:rsidR="00F259A0" w:rsidRPr="000206A2">
        <w:rPr>
          <w:lang w:val="bg-BG"/>
        </w:rPr>
        <w:t>на</w:t>
      </w:r>
      <w:r w:rsidR="00C13F2D" w:rsidRPr="000206A2">
        <w:rPr>
          <w:lang w:val="bg-BG"/>
        </w:rPr>
        <w:t xml:space="preserve"> точката на доставка на договорните количества, </w:t>
      </w:r>
      <w:r w:rsidR="00F51165" w:rsidRPr="000206A2">
        <w:rPr>
          <w:lang w:val="bg-BG"/>
        </w:rPr>
        <w:t xml:space="preserve">Ползвателят на услугата </w:t>
      </w:r>
      <w:r w:rsidRPr="000206A2">
        <w:rPr>
          <w:lang w:val="bg-BG"/>
        </w:rPr>
        <w:t xml:space="preserve">заплаща </w:t>
      </w:r>
      <w:bookmarkStart w:id="16" w:name="_Hlk127191970"/>
      <w:r w:rsidRPr="000206A2">
        <w:rPr>
          <w:lang w:val="bg-BG"/>
        </w:rPr>
        <w:t>днев</w:t>
      </w:r>
      <w:r w:rsidR="00E86B2D" w:rsidRPr="000206A2">
        <w:rPr>
          <w:lang w:val="bg-BG"/>
        </w:rPr>
        <w:t>на</w:t>
      </w:r>
      <w:r w:rsidRPr="000206A2">
        <w:rPr>
          <w:lang w:val="bg-BG"/>
        </w:rPr>
        <w:t xml:space="preserve"> </w:t>
      </w:r>
      <w:r w:rsidR="00E86B2D" w:rsidRPr="000206A2">
        <w:rPr>
          <w:lang w:val="bg-BG"/>
        </w:rPr>
        <w:t>такса</w:t>
      </w:r>
      <w:r w:rsidRPr="000206A2">
        <w:rPr>
          <w:lang w:val="bg-BG"/>
        </w:rPr>
        <w:t xml:space="preserve"> </w:t>
      </w:r>
      <w:r w:rsidR="00E86B2D" w:rsidRPr="000206A2">
        <w:rPr>
          <w:lang w:val="bg-BG"/>
        </w:rPr>
        <w:t>за предоставян</w:t>
      </w:r>
      <w:r w:rsidR="002E7250" w:rsidRPr="000206A2">
        <w:rPr>
          <w:lang w:val="bg-BG"/>
        </w:rPr>
        <w:t>ата услуга</w:t>
      </w:r>
      <w:r w:rsidRPr="000206A2">
        <w:rPr>
          <w:lang w:val="bg-BG"/>
        </w:rPr>
        <w:t xml:space="preserve"> </w:t>
      </w:r>
      <w:bookmarkStart w:id="17" w:name="_Hlk166071215"/>
      <w:bookmarkEnd w:id="16"/>
      <w:r w:rsidRPr="000206A2">
        <w:rPr>
          <w:lang w:val="bg-BG"/>
        </w:rPr>
        <w:t>("</w:t>
      </w:r>
      <w:r w:rsidR="00500E5E" w:rsidRPr="000206A2">
        <w:rPr>
          <w:lang w:val="en-US"/>
        </w:rPr>
        <w:t>Daily</w:t>
      </w:r>
      <w:r w:rsidR="00500E5E" w:rsidRPr="000206A2">
        <w:rPr>
          <w:lang w:val="bg-BG"/>
        </w:rPr>
        <w:t xml:space="preserve"> </w:t>
      </w:r>
      <w:r w:rsidR="00500E5E" w:rsidRPr="000206A2">
        <w:rPr>
          <w:lang w:val="en-US"/>
        </w:rPr>
        <w:t>s</w:t>
      </w:r>
      <w:r w:rsidR="002E7250" w:rsidRPr="000206A2">
        <w:rPr>
          <w:lang w:val="en-US"/>
        </w:rPr>
        <w:t>ervice</w:t>
      </w:r>
      <w:r w:rsidR="002E7250" w:rsidRPr="000206A2">
        <w:rPr>
          <w:lang w:val="bg-BG"/>
        </w:rPr>
        <w:t xml:space="preserve"> </w:t>
      </w:r>
      <w:r w:rsidR="002E7250" w:rsidRPr="000206A2">
        <w:rPr>
          <w:lang w:val="en-US"/>
        </w:rPr>
        <w:t>fee</w:t>
      </w:r>
      <w:r w:rsidRPr="000206A2">
        <w:rPr>
          <w:lang w:val="bg-BG"/>
        </w:rPr>
        <w:t xml:space="preserve">") </w:t>
      </w:r>
      <w:bookmarkEnd w:id="17"/>
      <w:r w:rsidRPr="000206A2">
        <w:rPr>
          <w:lang w:val="bg-BG"/>
        </w:rPr>
        <w:t>за всеки ден на доставка по време на срока на</w:t>
      </w:r>
      <w:r w:rsidR="002E7250" w:rsidRPr="000206A2">
        <w:rPr>
          <w:lang w:val="bg-BG"/>
        </w:rPr>
        <w:t xml:space="preserve"> Споразумението</w:t>
      </w:r>
      <w:r w:rsidRPr="000206A2">
        <w:rPr>
          <w:lang w:val="bg-BG"/>
        </w:rPr>
        <w:t xml:space="preserve">. </w:t>
      </w:r>
      <w:r w:rsidR="00282A7B" w:rsidRPr="000206A2">
        <w:rPr>
          <w:lang w:val="bg-BG"/>
        </w:rPr>
        <w:t xml:space="preserve">Дневният размер на плащане </w:t>
      </w:r>
      <w:r w:rsidR="00551671" w:rsidRPr="000206A2">
        <w:rPr>
          <w:lang w:val="bg-BG"/>
        </w:rPr>
        <w:t>в щатски долари (</w:t>
      </w:r>
      <w:r w:rsidRPr="000206A2">
        <w:rPr>
          <w:lang w:val="bg-BG"/>
        </w:rPr>
        <w:t xml:space="preserve">USD) е </w:t>
      </w:r>
      <w:r w:rsidR="001856BC" w:rsidRPr="000206A2">
        <w:rPr>
          <w:lang w:val="bg-BG"/>
        </w:rPr>
        <w:t xml:space="preserve">равен на </w:t>
      </w:r>
      <w:r w:rsidRPr="000206A2">
        <w:rPr>
          <w:lang w:val="bg-BG"/>
        </w:rPr>
        <w:t>(</w:t>
      </w:r>
      <w:r w:rsidR="001856BC" w:rsidRPr="000206A2">
        <w:rPr>
          <w:lang w:val="bg-BG"/>
        </w:rPr>
        <w:t>……</w:t>
      </w:r>
      <w:r w:rsidRPr="000206A2">
        <w:rPr>
          <w:lang w:val="bg-BG"/>
        </w:rPr>
        <w:t xml:space="preserve">)* </w:t>
      </w:r>
      <w:r w:rsidR="001856BC" w:rsidRPr="000206A2">
        <w:rPr>
          <w:lang w:val="en-US"/>
        </w:rPr>
        <w:t>……</w:t>
      </w:r>
      <w:r w:rsidRPr="000206A2">
        <w:rPr>
          <w:lang w:val="bg-BG"/>
        </w:rPr>
        <w:t>.</w:t>
      </w:r>
    </w:p>
    <w:p w14:paraId="0A225346" w14:textId="1AB63EB6" w:rsidR="000517FE" w:rsidRPr="000206A2" w:rsidRDefault="00065A62">
      <w:pPr>
        <w:ind w:left="170"/>
        <w:jc w:val="both"/>
        <w:rPr>
          <w:lang w:val="bg-BG"/>
        </w:rPr>
      </w:pPr>
      <w:r w:rsidRPr="000206A2">
        <w:rPr>
          <w:lang w:val="bg-BG"/>
        </w:rPr>
        <w:t>Приложим</w:t>
      </w:r>
      <w:r w:rsidR="001856BC" w:rsidRPr="000206A2">
        <w:rPr>
          <w:lang w:val="bg-BG"/>
        </w:rPr>
        <w:t>ата такса</w:t>
      </w:r>
      <w:r w:rsidRPr="000206A2">
        <w:rPr>
          <w:lang w:val="bg-BG"/>
        </w:rPr>
        <w:t xml:space="preserve"> </w:t>
      </w:r>
      <w:r w:rsidR="001856BC" w:rsidRPr="000206A2">
        <w:rPr>
          <w:lang w:val="bg-BG"/>
        </w:rPr>
        <w:t>("</w:t>
      </w:r>
      <w:r w:rsidR="00500E5E" w:rsidRPr="000206A2">
        <w:rPr>
          <w:lang w:val="en-US"/>
        </w:rPr>
        <w:t>Daily</w:t>
      </w:r>
      <w:r w:rsidR="00500E5E" w:rsidRPr="000206A2">
        <w:rPr>
          <w:lang w:val="bg-BG"/>
        </w:rPr>
        <w:t xml:space="preserve"> </w:t>
      </w:r>
      <w:r w:rsidR="00500E5E" w:rsidRPr="000206A2">
        <w:rPr>
          <w:lang w:val="en-US"/>
        </w:rPr>
        <w:t>s</w:t>
      </w:r>
      <w:r w:rsidR="001856BC" w:rsidRPr="000206A2">
        <w:rPr>
          <w:lang w:val="en-US"/>
        </w:rPr>
        <w:t>ervice</w:t>
      </w:r>
      <w:r w:rsidR="001856BC" w:rsidRPr="000206A2">
        <w:rPr>
          <w:lang w:val="bg-BG"/>
        </w:rPr>
        <w:t xml:space="preserve"> </w:t>
      </w:r>
      <w:r w:rsidR="001856BC" w:rsidRPr="000206A2">
        <w:rPr>
          <w:lang w:val="en-US"/>
        </w:rPr>
        <w:t>fee</w:t>
      </w:r>
      <w:r w:rsidR="001856BC" w:rsidRPr="000206A2">
        <w:rPr>
          <w:lang w:val="bg-BG"/>
        </w:rPr>
        <w:t xml:space="preserve">") </w:t>
      </w:r>
      <w:r w:rsidR="00551671" w:rsidRPr="000206A2">
        <w:rPr>
          <w:lang w:val="bg-BG"/>
        </w:rPr>
        <w:t xml:space="preserve">се преизчислява в първия ден на </w:t>
      </w:r>
      <w:r w:rsidR="005171D6" w:rsidRPr="000206A2">
        <w:rPr>
          <w:lang w:val="bg-BG"/>
        </w:rPr>
        <w:t xml:space="preserve">всяка година на доставка след 1 </w:t>
      </w:r>
      <w:r w:rsidR="00551671" w:rsidRPr="000206A2">
        <w:rPr>
          <w:lang w:val="bg-BG"/>
        </w:rPr>
        <w:t xml:space="preserve">януари 2025 г., както следва: </w:t>
      </w:r>
    </w:p>
    <w:p w14:paraId="61E158BA" w14:textId="1523B50B" w:rsidR="000517FE" w:rsidRPr="000206A2" w:rsidRDefault="001856BC">
      <w:pPr>
        <w:ind w:left="170"/>
        <w:jc w:val="both"/>
        <w:rPr>
          <w:lang w:val="bg-BG"/>
        </w:rPr>
      </w:pPr>
      <w:r w:rsidRPr="000206A2">
        <w:rPr>
          <w:lang w:val="en-US"/>
        </w:rPr>
        <w:t>SF</w:t>
      </w:r>
      <w:r w:rsidR="00065A62" w:rsidRPr="000206A2">
        <w:rPr>
          <w:lang w:val="bg-BG"/>
        </w:rPr>
        <w:t>=</w:t>
      </w:r>
      <w:r w:rsidRPr="000206A2">
        <w:rPr>
          <w:lang w:val="en-US"/>
        </w:rPr>
        <w:t>SF</w:t>
      </w:r>
      <w:proofErr w:type="spellStart"/>
      <w:r w:rsidR="00065A62" w:rsidRPr="000206A2">
        <w:rPr>
          <w:lang w:val="bg-BG"/>
        </w:rPr>
        <w:t>base</w:t>
      </w:r>
      <w:proofErr w:type="spellEnd"/>
      <w:r w:rsidR="00065A62" w:rsidRPr="000206A2">
        <w:rPr>
          <w:lang w:val="bg-BG"/>
        </w:rPr>
        <w:t>* (CPI/</w:t>
      </w:r>
      <w:proofErr w:type="spellStart"/>
      <w:r w:rsidR="00065A62" w:rsidRPr="000206A2">
        <w:rPr>
          <w:lang w:val="bg-BG"/>
        </w:rPr>
        <w:t>CPIbase</w:t>
      </w:r>
      <w:proofErr w:type="spellEnd"/>
      <w:r w:rsidR="00065A62" w:rsidRPr="000206A2">
        <w:rPr>
          <w:lang w:val="bg-BG"/>
        </w:rPr>
        <w:t>)</w:t>
      </w:r>
    </w:p>
    <w:p w14:paraId="1D15CF88" w14:textId="10796E1E" w:rsidR="000517FE" w:rsidRPr="000206A2" w:rsidRDefault="001856BC">
      <w:pPr>
        <w:ind w:left="170"/>
        <w:jc w:val="both"/>
        <w:rPr>
          <w:lang w:val="bg-BG"/>
        </w:rPr>
      </w:pPr>
      <w:r w:rsidRPr="000206A2">
        <w:rPr>
          <w:lang w:val="en-US"/>
        </w:rPr>
        <w:t>SF</w:t>
      </w:r>
      <w:proofErr w:type="spellStart"/>
      <w:r w:rsidR="00065A62" w:rsidRPr="000206A2">
        <w:rPr>
          <w:lang w:val="bg-BG"/>
        </w:rPr>
        <w:t>base</w:t>
      </w:r>
      <w:proofErr w:type="spellEnd"/>
      <w:r w:rsidR="00065A62" w:rsidRPr="000206A2">
        <w:rPr>
          <w:lang w:val="bg-BG"/>
        </w:rPr>
        <w:t xml:space="preserve"> = (</w:t>
      </w:r>
      <w:r w:rsidRPr="000206A2">
        <w:rPr>
          <w:lang w:val="bg-BG"/>
        </w:rPr>
        <w:t>…</w:t>
      </w:r>
      <w:proofErr w:type="gramStart"/>
      <w:r w:rsidRPr="000206A2">
        <w:rPr>
          <w:lang w:val="bg-BG"/>
        </w:rPr>
        <w:t>…..</w:t>
      </w:r>
      <w:proofErr w:type="gramEnd"/>
      <w:r w:rsidR="00065A62" w:rsidRPr="000206A2">
        <w:rPr>
          <w:lang w:val="bg-BG"/>
        </w:rPr>
        <w:t xml:space="preserve">)* </w:t>
      </w:r>
      <w:r w:rsidRPr="000206A2">
        <w:rPr>
          <w:lang w:val="bg-BG"/>
        </w:rPr>
        <w:t>……..</w:t>
      </w:r>
      <w:r w:rsidR="00065A62" w:rsidRPr="000206A2">
        <w:rPr>
          <w:lang w:val="bg-BG"/>
        </w:rPr>
        <w:t xml:space="preserve"> </w:t>
      </w:r>
      <w:proofErr w:type="spellStart"/>
      <w:r w:rsidR="004D18A7" w:rsidRPr="000206A2">
        <w:rPr>
          <w:lang w:val="bg-BG"/>
        </w:rPr>
        <w:t>щ.д</w:t>
      </w:r>
      <w:proofErr w:type="spellEnd"/>
      <w:r w:rsidR="004D18A7" w:rsidRPr="000206A2">
        <w:rPr>
          <w:lang w:val="bg-BG"/>
        </w:rPr>
        <w:t>.</w:t>
      </w:r>
    </w:p>
    <w:p w14:paraId="68C766D3" w14:textId="74C56108" w:rsidR="000517FE" w:rsidRPr="000206A2" w:rsidRDefault="00065A62">
      <w:pPr>
        <w:ind w:left="170"/>
        <w:jc w:val="both"/>
        <w:rPr>
          <w:lang w:val="bg-BG"/>
        </w:rPr>
      </w:pPr>
      <w:r w:rsidRPr="000206A2">
        <w:rPr>
          <w:lang w:val="bg-BG"/>
        </w:rPr>
        <w:t>Къде</w:t>
      </w:r>
      <w:r w:rsidR="004D18A7" w:rsidRPr="000206A2">
        <w:rPr>
          <w:lang w:val="bg-BG"/>
        </w:rPr>
        <w:t>то</w:t>
      </w:r>
      <w:r w:rsidRPr="000206A2">
        <w:rPr>
          <w:lang w:val="bg-BG"/>
        </w:rPr>
        <w:t>:</w:t>
      </w:r>
    </w:p>
    <w:p w14:paraId="44C0A55D" w14:textId="6978724C" w:rsidR="000517FE" w:rsidRPr="000206A2" w:rsidRDefault="00065A62">
      <w:pPr>
        <w:ind w:left="170"/>
        <w:jc w:val="both"/>
        <w:rPr>
          <w:lang w:val="bg-BG"/>
        </w:rPr>
      </w:pPr>
      <w:proofErr w:type="spellStart"/>
      <w:r w:rsidRPr="000206A2">
        <w:rPr>
          <w:lang w:val="bg-BG"/>
        </w:rPr>
        <w:t>CPIbase</w:t>
      </w:r>
      <w:proofErr w:type="spellEnd"/>
      <w:r w:rsidRPr="000206A2">
        <w:rPr>
          <w:lang w:val="bg-BG"/>
        </w:rPr>
        <w:t>: е 297,711</w:t>
      </w:r>
      <w:r w:rsidR="003973C2" w:rsidRPr="000206A2">
        <w:rPr>
          <w:lang w:val="bg-BG"/>
        </w:rPr>
        <w:t xml:space="preserve">, което е </w:t>
      </w:r>
      <w:r w:rsidRPr="000206A2">
        <w:rPr>
          <w:lang w:val="bg-BG"/>
        </w:rPr>
        <w:t xml:space="preserve">стойността на </w:t>
      </w:r>
      <w:r w:rsidR="00F506DD" w:rsidRPr="000206A2">
        <w:rPr>
          <w:lang w:val="bg-BG"/>
        </w:rPr>
        <w:t xml:space="preserve">CPI </w:t>
      </w:r>
      <w:r w:rsidRPr="000206A2">
        <w:rPr>
          <w:lang w:val="bg-BG"/>
        </w:rPr>
        <w:t>за ноември 2022 г.</w:t>
      </w:r>
    </w:p>
    <w:p w14:paraId="2D94AC2A" w14:textId="69282ADB" w:rsidR="000517FE" w:rsidRPr="000206A2" w:rsidRDefault="00065A62">
      <w:pPr>
        <w:ind w:left="170"/>
        <w:jc w:val="both"/>
        <w:rPr>
          <w:lang w:val="bg-BG"/>
        </w:rPr>
      </w:pPr>
      <w:r w:rsidRPr="000206A2">
        <w:rPr>
          <w:lang w:val="bg-BG"/>
        </w:rPr>
        <w:t xml:space="preserve">CPI: е индексът на потребителските цени в Съединените американски щати, всички позиции, всички градски потребители (CPI-U), на база за периода, обхващащ календарните години от 1982 до 1984 г., както е публикуван от Министерството на труда на САЩ, Бюрото за трудова статистика, в подробния доклад за индексите на производствените цени за </w:t>
      </w:r>
      <w:proofErr w:type="spellStart"/>
      <w:r w:rsidR="004E7E5E" w:rsidRPr="000206A2">
        <w:rPr>
          <w:lang w:val="bg-BG"/>
        </w:rPr>
        <w:t>м.</w:t>
      </w:r>
      <w:r w:rsidRPr="000206A2">
        <w:rPr>
          <w:lang w:val="bg-BG"/>
        </w:rPr>
        <w:t>ноември</w:t>
      </w:r>
      <w:proofErr w:type="spellEnd"/>
      <w:r w:rsidRPr="000206A2">
        <w:rPr>
          <w:lang w:val="bg-BG"/>
        </w:rPr>
        <w:t xml:space="preserve"> на предходната година на доставка.</w:t>
      </w:r>
    </w:p>
    <w:p w14:paraId="27AD5F9A" w14:textId="2D8E2D8F" w:rsidR="000517FE" w:rsidRPr="000206A2" w:rsidRDefault="00065A62">
      <w:pPr>
        <w:pStyle w:val="ListParagraph"/>
        <w:numPr>
          <w:ilvl w:val="0"/>
          <w:numId w:val="13"/>
        </w:numPr>
        <w:ind w:left="142" w:firstLine="0"/>
        <w:jc w:val="both"/>
        <w:rPr>
          <w:lang w:val="bg-BG"/>
        </w:rPr>
      </w:pPr>
      <w:r w:rsidRPr="000206A2">
        <w:rPr>
          <w:lang w:val="bg-BG"/>
        </w:rPr>
        <w:t xml:space="preserve">Ако, както е посочено в член 3.2.3, </w:t>
      </w:r>
      <w:r w:rsidR="00F51165" w:rsidRPr="000206A2">
        <w:rPr>
          <w:lang w:val="bg-BG"/>
        </w:rPr>
        <w:t>Доставчикът на услугата</w:t>
      </w:r>
      <w:r w:rsidR="00923720" w:rsidRPr="000206A2">
        <w:rPr>
          <w:lang w:val="bg-BG"/>
        </w:rPr>
        <w:t xml:space="preserve"> достави </w:t>
      </w:r>
      <w:r w:rsidRPr="000206A2">
        <w:rPr>
          <w:lang w:val="bg-BG"/>
        </w:rPr>
        <w:t xml:space="preserve">количества над </w:t>
      </w:r>
      <w:r w:rsidR="007F0534" w:rsidRPr="000206A2">
        <w:rPr>
          <w:lang w:val="bg-BG"/>
        </w:rPr>
        <w:t>ДДК</w:t>
      </w:r>
      <w:r w:rsidRPr="000206A2">
        <w:rPr>
          <w:lang w:val="bg-BG"/>
        </w:rPr>
        <w:t xml:space="preserve"> в рамките на един ден, </w:t>
      </w:r>
      <w:r w:rsidR="00F507DA" w:rsidRPr="000206A2">
        <w:rPr>
          <w:lang w:val="bg-BG"/>
        </w:rPr>
        <w:t>дневн</w:t>
      </w:r>
      <w:r w:rsidR="00807F8A" w:rsidRPr="000206A2">
        <w:rPr>
          <w:lang w:val="bg-BG"/>
        </w:rPr>
        <w:t xml:space="preserve">ата </w:t>
      </w:r>
      <w:r w:rsidR="00D7071C" w:rsidRPr="000206A2">
        <w:rPr>
          <w:lang w:val="bg-BG"/>
        </w:rPr>
        <w:t>такса</w:t>
      </w:r>
      <w:r w:rsidR="005E5621" w:rsidRPr="000206A2">
        <w:rPr>
          <w:lang w:val="bg-BG"/>
        </w:rPr>
        <w:t xml:space="preserve"> на</w:t>
      </w:r>
      <w:r w:rsidR="00F507DA" w:rsidRPr="000206A2">
        <w:rPr>
          <w:lang w:val="bg-BG"/>
        </w:rPr>
        <w:t xml:space="preserve"> плащане се изчислява на базата на </w:t>
      </w:r>
      <w:r w:rsidR="008D6E56" w:rsidRPr="000206A2">
        <w:rPr>
          <w:lang w:val="bg-BG"/>
        </w:rPr>
        <w:t xml:space="preserve">действително </w:t>
      </w:r>
      <w:r w:rsidR="00F507DA" w:rsidRPr="000206A2">
        <w:rPr>
          <w:lang w:val="bg-BG"/>
        </w:rPr>
        <w:t xml:space="preserve">доставеното количество вместо на </w:t>
      </w:r>
      <w:r w:rsidR="00D7071C" w:rsidRPr="000206A2">
        <w:rPr>
          <w:lang w:val="bg-BG"/>
        </w:rPr>
        <w:t>…………</w:t>
      </w:r>
      <w:r w:rsidR="00F507DA" w:rsidRPr="000206A2">
        <w:rPr>
          <w:lang w:val="bg-BG"/>
        </w:rPr>
        <w:t xml:space="preserve"> </w:t>
      </w:r>
      <w:proofErr w:type="spellStart"/>
      <w:r w:rsidR="00F507DA" w:rsidRPr="000206A2">
        <w:rPr>
          <w:lang w:val="bg-BG"/>
        </w:rPr>
        <w:t>MWh</w:t>
      </w:r>
      <w:proofErr w:type="spellEnd"/>
      <w:r w:rsidR="00F507DA" w:rsidRPr="000206A2">
        <w:rPr>
          <w:lang w:val="bg-BG"/>
        </w:rPr>
        <w:t xml:space="preserve">. </w:t>
      </w:r>
    </w:p>
    <w:p w14:paraId="23BFECBA" w14:textId="77777777" w:rsidR="002C7322" w:rsidRPr="00047E57" w:rsidRDefault="00816A2A" w:rsidP="00846556">
      <w:pPr>
        <w:pStyle w:val="ListParagraph"/>
        <w:numPr>
          <w:ilvl w:val="0"/>
          <w:numId w:val="13"/>
        </w:numPr>
        <w:ind w:left="142" w:firstLine="0"/>
        <w:jc w:val="both"/>
        <w:rPr>
          <w:lang w:val="bg-BG"/>
        </w:rPr>
      </w:pPr>
      <w:r w:rsidRPr="00047E57">
        <w:rPr>
          <w:lang w:val="bg-BG"/>
        </w:rPr>
        <w:t xml:space="preserve">За количествата по чл. 3.3., които Ползвателят на услугата прехвърля за получаване през следваща година, </w:t>
      </w:r>
      <w:r w:rsidR="009E387F" w:rsidRPr="00047E57">
        <w:rPr>
          <w:lang w:val="bg-BG"/>
        </w:rPr>
        <w:t xml:space="preserve">се заплаща </w:t>
      </w:r>
      <w:r w:rsidRPr="00047E57">
        <w:rPr>
          <w:lang w:val="bg-BG"/>
        </w:rPr>
        <w:t>дневна такса</w:t>
      </w:r>
      <w:r w:rsidR="00280D03" w:rsidRPr="00047E57">
        <w:rPr>
          <w:lang w:val="en-US"/>
        </w:rPr>
        <w:t xml:space="preserve"> </w:t>
      </w:r>
      <w:r w:rsidR="006A3DD4" w:rsidRPr="00047E57">
        <w:rPr>
          <w:lang w:val="bg-BG"/>
        </w:rPr>
        <w:t>върху ДДК съгласно месечната</w:t>
      </w:r>
      <w:r w:rsidR="006A3DD4" w:rsidRPr="00047E57">
        <w:rPr>
          <w:lang w:val="en-US"/>
        </w:rPr>
        <w:t>/</w:t>
      </w:r>
      <w:r w:rsidR="006A3DD4" w:rsidRPr="00047E57">
        <w:rPr>
          <w:lang w:val="bg-BG"/>
        </w:rPr>
        <w:t>месечните програм</w:t>
      </w:r>
      <w:r w:rsidR="005723A3" w:rsidRPr="00047E57">
        <w:rPr>
          <w:lang w:val="bg-BG"/>
        </w:rPr>
        <w:t>и в случай</w:t>
      </w:r>
      <w:r w:rsidR="005723A3" w:rsidRPr="00047E57">
        <w:rPr>
          <w:lang w:val="en-US"/>
        </w:rPr>
        <w:t xml:space="preserve">, </w:t>
      </w:r>
      <w:r w:rsidR="005723A3" w:rsidRPr="00047E57">
        <w:rPr>
          <w:lang w:val="bg-BG"/>
        </w:rPr>
        <w:t xml:space="preserve">че </w:t>
      </w:r>
      <w:r w:rsidR="00F957AD" w:rsidRPr="00047E57">
        <w:rPr>
          <w:lang w:val="bg-BG"/>
        </w:rPr>
        <w:t xml:space="preserve">съгласно </w:t>
      </w:r>
      <w:r w:rsidR="005723A3" w:rsidRPr="00047E57">
        <w:rPr>
          <w:lang w:val="bg-BG"/>
        </w:rPr>
        <w:t>настоящето споразумение</w:t>
      </w:r>
      <w:r w:rsidR="003F371D" w:rsidRPr="00047E57">
        <w:rPr>
          <w:lang w:val="bg-BG"/>
        </w:rPr>
        <w:t xml:space="preserve"> </w:t>
      </w:r>
      <w:r w:rsidR="00F957AD" w:rsidRPr="00047E57">
        <w:rPr>
          <w:lang w:val="bg-BG"/>
        </w:rPr>
        <w:t xml:space="preserve">не се разпределят количества за доставка </w:t>
      </w:r>
      <w:r w:rsidR="003504C6" w:rsidRPr="00047E57">
        <w:rPr>
          <w:lang w:val="bg-BG"/>
        </w:rPr>
        <w:t xml:space="preserve">за </w:t>
      </w:r>
      <w:r w:rsidR="00C01A4A" w:rsidRPr="00047E57">
        <w:rPr>
          <w:lang w:val="bg-BG"/>
        </w:rPr>
        <w:t xml:space="preserve">тази следваща </w:t>
      </w:r>
      <w:r w:rsidR="003504C6" w:rsidRPr="00047E57">
        <w:rPr>
          <w:lang w:val="bg-BG"/>
        </w:rPr>
        <w:t>година</w:t>
      </w:r>
      <w:r w:rsidR="00A0631A" w:rsidRPr="00047E57">
        <w:rPr>
          <w:lang w:val="bg-BG"/>
        </w:rPr>
        <w:t>.</w:t>
      </w:r>
    </w:p>
    <w:p w14:paraId="58F91EBE" w14:textId="5B3AAA4B" w:rsidR="00A0631A" w:rsidRPr="00047E57" w:rsidRDefault="00802429" w:rsidP="002C7322">
      <w:pPr>
        <w:pStyle w:val="ListParagraph"/>
        <w:ind w:left="142"/>
        <w:jc w:val="both"/>
        <w:rPr>
          <w:lang w:val="bg-BG"/>
        </w:rPr>
      </w:pPr>
      <w:r w:rsidRPr="00047E57">
        <w:rPr>
          <w:lang w:val="bg-BG"/>
        </w:rPr>
        <w:t xml:space="preserve">В случай на разпределени </w:t>
      </w:r>
      <w:r w:rsidR="00B40BD8" w:rsidRPr="00047E57">
        <w:rPr>
          <w:lang w:val="bg-BG"/>
        </w:rPr>
        <w:t>количества</w:t>
      </w:r>
      <w:r w:rsidR="004A41DE" w:rsidRPr="00047E57">
        <w:rPr>
          <w:lang w:val="bg-BG"/>
        </w:rPr>
        <w:t xml:space="preserve"> по настоящ</w:t>
      </w:r>
      <w:r w:rsidR="002C7322" w:rsidRPr="00047E57">
        <w:rPr>
          <w:lang w:val="bg-BG"/>
        </w:rPr>
        <w:t>ето споразумение и за</w:t>
      </w:r>
      <w:r w:rsidR="00B40BD8" w:rsidRPr="00047E57">
        <w:rPr>
          <w:lang w:val="bg-BG"/>
        </w:rPr>
        <w:t xml:space="preserve"> следващата година</w:t>
      </w:r>
      <w:r w:rsidR="00A0631A" w:rsidRPr="00047E57">
        <w:rPr>
          <w:lang w:val="bg-BG"/>
        </w:rPr>
        <w:t xml:space="preserve"> </w:t>
      </w:r>
      <w:r w:rsidR="0025112D" w:rsidRPr="00047E57">
        <w:rPr>
          <w:lang w:val="bg-BG"/>
        </w:rPr>
        <w:t>количествата</w:t>
      </w:r>
      <w:r w:rsidR="002C7322" w:rsidRPr="00047E57">
        <w:rPr>
          <w:lang w:val="bg-BG"/>
        </w:rPr>
        <w:t xml:space="preserve"> по чл.3.3</w:t>
      </w:r>
      <w:r w:rsidR="0025112D" w:rsidRPr="00047E57">
        <w:rPr>
          <w:lang w:val="bg-BG"/>
        </w:rPr>
        <w:t xml:space="preserve"> се доставят в рамките на Договорените ко</w:t>
      </w:r>
      <w:r w:rsidR="0081076B" w:rsidRPr="00047E57">
        <w:rPr>
          <w:lang w:val="bg-BG"/>
        </w:rPr>
        <w:t xml:space="preserve">личества за </w:t>
      </w:r>
      <w:r w:rsidR="00424EFA" w:rsidRPr="00047E57">
        <w:rPr>
          <w:lang w:val="bg-BG"/>
        </w:rPr>
        <w:t>тази година.</w:t>
      </w:r>
    </w:p>
    <w:p w14:paraId="7FB4DFC2" w14:textId="77777777" w:rsidR="00A0631A" w:rsidRPr="000206A2" w:rsidRDefault="00A0631A" w:rsidP="005723A3">
      <w:pPr>
        <w:pStyle w:val="ListParagraph"/>
        <w:ind w:left="142"/>
        <w:jc w:val="both"/>
        <w:rPr>
          <w:lang w:val="bg-BG"/>
        </w:rPr>
      </w:pPr>
    </w:p>
    <w:p w14:paraId="41396997" w14:textId="77777777" w:rsidR="000517FE" w:rsidRPr="000206A2" w:rsidRDefault="00065A62">
      <w:pPr>
        <w:spacing w:after="0"/>
        <w:ind w:left="357"/>
        <w:jc w:val="center"/>
        <w:rPr>
          <w:b/>
          <w:lang w:val="bg-BG"/>
        </w:rPr>
      </w:pPr>
      <w:r w:rsidRPr="000206A2">
        <w:rPr>
          <w:b/>
          <w:lang w:val="bg-BG"/>
        </w:rPr>
        <w:t xml:space="preserve">    ЧЛЕН 8</w:t>
      </w:r>
    </w:p>
    <w:p w14:paraId="5294AD1B" w14:textId="77777777" w:rsidR="000517FE" w:rsidRPr="000206A2" w:rsidRDefault="00065A62">
      <w:pPr>
        <w:pStyle w:val="Heading2"/>
        <w:rPr>
          <w:lang w:val="bg-BG"/>
        </w:rPr>
      </w:pPr>
      <w:bookmarkStart w:id="18" w:name="_Toc165922804"/>
      <w:r w:rsidRPr="000206A2">
        <w:rPr>
          <w:lang w:val="bg-BG"/>
        </w:rPr>
        <w:t>ФАКТУРИРАНЕ И ПЛАЩАНЕ</w:t>
      </w:r>
      <w:bookmarkEnd w:id="18"/>
    </w:p>
    <w:p w14:paraId="2CC1CA30" w14:textId="1A0B6F67" w:rsidR="000517FE" w:rsidRPr="000206A2" w:rsidRDefault="00065A62">
      <w:pPr>
        <w:pStyle w:val="Heading3"/>
        <w:numPr>
          <w:ilvl w:val="0"/>
          <w:numId w:val="4"/>
        </w:numPr>
        <w:ind w:left="170" w:hanging="28"/>
        <w:rPr>
          <w:lang w:val="bg-BG"/>
        </w:rPr>
      </w:pPr>
      <w:bookmarkStart w:id="19" w:name="_Toc165922805"/>
      <w:r w:rsidRPr="000206A2">
        <w:rPr>
          <w:lang w:val="bg-BG"/>
        </w:rPr>
        <w:t>Месечна фактура</w:t>
      </w:r>
      <w:r w:rsidR="00E33454" w:rsidRPr="000206A2">
        <w:rPr>
          <w:lang w:val="bg-BG"/>
        </w:rPr>
        <w:t xml:space="preserve"> </w:t>
      </w:r>
      <w:r w:rsidR="00E6465B" w:rsidRPr="000206A2">
        <w:rPr>
          <w:lang w:val="bg-BG"/>
        </w:rPr>
        <w:t>за дневна такса за услуга</w:t>
      </w:r>
      <w:bookmarkEnd w:id="19"/>
    </w:p>
    <w:p w14:paraId="21766410" w14:textId="529295AE" w:rsidR="000517FE" w:rsidRPr="000206A2" w:rsidRDefault="00EF7CC6">
      <w:pPr>
        <w:ind w:left="170"/>
        <w:jc w:val="both"/>
        <w:rPr>
          <w:lang w:val="bg-BG"/>
        </w:rPr>
      </w:pPr>
      <w:r w:rsidRPr="000206A2">
        <w:rPr>
          <w:lang w:val="bg-BG"/>
        </w:rPr>
        <w:lastRenderedPageBreak/>
        <w:t xml:space="preserve">След края на </w:t>
      </w:r>
      <w:r w:rsidR="00065A62" w:rsidRPr="000206A2">
        <w:rPr>
          <w:lang w:val="bg-BG"/>
        </w:rPr>
        <w:t xml:space="preserve">всеки календарен месец </w:t>
      </w:r>
      <w:r w:rsidR="00F51165" w:rsidRPr="000206A2">
        <w:rPr>
          <w:lang w:val="bg-BG"/>
        </w:rPr>
        <w:t>Доставчикът на услугата</w:t>
      </w:r>
      <w:r w:rsidR="00065A62" w:rsidRPr="000206A2">
        <w:rPr>
          <w:lang w:val="bg-BG"/>
        </w:rPr>
        <w:t xml:space="preserve"> </w:t>
      </w:r>
      <w:r w:rsidR="0065257B" w:rsidRPr="000206A2">
        <w:rPr>
          <w:lang w:val="bg-BG"/>
        </w:rPr>
        <w:t xml:space="preserve">издава и изпраща на </w:t>
      </w:r>
      <w:r w:rsidR="00C70E66" w:rsidRPr="000206A2">
        <w:rPr>
          <w:lang w:val="bg-BG"/>
        </w:rPr>
        <w:t>Ползвателя на услугата</w:t>
      </w:r>
      <w:r w:rsidR="0065257B" w:rsidRPr="000206A2">
        <w:rPr>
          <w:lang w:val="bg-BG"/>
        </w:rPr>
        <w:t xml:space="preserve"> </w:t>
      </w:r>
      <w:r w:rsidR="00065A62" w:rsidRPr="000206A2">
        <w:rPr>
          <w:lang w:val="bg-BG"/>
        </w:rPr>
        <w:t xml:space="preserve">месечна фактура </w:t>
      </w:r>
      <w:r w:rsidR="00500E5E" w:rsidRPr="000206A2">
        <w:rPr>
          <w:lang w:val="bg-BG"/>
        </w:rPr>
        <w:t xml:space="preserve">за дължимата такса </w:t>
      </w:r>
      <w:r w:rsidR="00065A62" w:rsidRPr="000206A2">
        <w:rPr>
          <w:lang w:val="bg-BG"/>
        </w:rPr>
        <w:t xml:space="preserve">по електронна поща. </w:t>
      </w:r>
      <w:r w:rsidR="008D6E56" w:rsidRPr="000206A2">
        <w:rPr>
          <w:lang w:val="bg-BG"/>
        </w:rPr>
        <w:t xml:space="preserve">При спазване на разпоредбите на членове 7.2 и 7.3 </w:t>
      </w:r>
      <w:r w:rsidR="00065A62" w:rsidRPr="000206A2">
        <w:rPr>
          <w:lang w:val="bg-BG"/>
        </w:rPr>
        <w:t xml:space="preserve">сумата на </w:t>
      </w:r>
      <w:r w:rsidR="00F51165" w:rsidRPr="000206A2">
        <w:rPr>
          <w:lang w:val="bg-BG"/>
        </w:rPr>
        <w:t xml:space="preserve">месечната </w:t>
      </w:r>
      <w:r w:rsidR="00065A62" w:rsidRPr="000206A2">
        <w:rPr>
          <w:lang w:val="bg-BG"/>
        </w:rPr>
        <w:t>фактура е равна на произведението от</w:t>
      </w:r>
      <w:r w:rsidR="00424EFA">
        <w:rPr>
          <w:lang w:val="bg-BG"/>
        </w:rPr>
        <w:t xml:space="preserve"> </w:t>
      </w:r>
      <w:r w:rsidR="00042F62" w:rsidRPr="000206A2">
        <w:rPr>
          <w:lang w:val="bg-BG"/>
        </w:rPr>
        <w:t>дневна такса за предоставената услуга</w:t>
      </w:r>
      <w:r w:rsidR="00065A62" w:rsidRPr="000206A2">
        <w:rPr>
          <w:lang w:val="bg-BG"/>
        </w:rPr>
        <w:t xml:space="preserve"> и броя на дните в съответния месец, </w:t>
      </w:r>
      <w:r w:rsidR="008D6E56" w:rsidRPr="000206A2">
        <w:rPr>
          <w:lang w:val="bg-BG"/>
        </w:rPr>
        <w:t xml:space="preserve">независимо от </w:t>
      </w:r>
      <w:r w:rsidR="0042447F" w:rsidRPr="000206A2">
        <w:rPr>
          <w:lang w:val="bg-BG"/>
        </w:rPr>
        <w:t>осигурените</w:t>
      </w:r>
      <w:r w:rsidR="008D6E56" w:rsidRPr="000206A2">
        <w:rPr>
          <w:lang w:val="bg-BG"/>
        </w:rPr>
        <w:t xml:space="preserve"> доставки или </w:t>
      </w:r>
      <w:r w:rsidR="00DA00FF" w:rsidRPr="000206A2">
        <w:rPr>
          <w:lang w:val="bg-BG"/>
        </w:rPr>
        <w:t>взетите</w:t>
      </w:r>
      <w:r w:rsidR="008D6E56" w:rsidRPr="000206A2">
        <w:rPr>
          <w:lang w:val="bg-BG"/>
        </w:rPr>
        <w:t xml:space="preserve"> количества през този </w:t>
      </w:r>
      <w:r w:rsidR="00552426" w:rsidRPr="000206A2">
        <w:rPr>
          <w:lang w:val="bg-BG"/>
        </w:rPr>
        <w:t>месец</w:t>
      </w:r>
      <w:r w:rsidR="00065A62" w:rsidRPr="000206A2">
        <w:rPr>
          <w:lang w:val="bg-BG"/>
        </w:rPr>
        <w:t xml:space="preserve">. </w:t>
      </w:r>
    </w:p>
    <w:p w14:paraId="55E97E5F" w14:textId="3B28B789" w:rsidR="000517FE" w:rsidRPr="000206A2" w:rsidRDefault="0092623D">
      <w:pPr>
        <w:ind w:left="170"/>
        <w:jc w:val="both"/>
        <w:rPr>
          <w:lang w:val="bg-BG"/>
        </w:rPr>
      </w:pPr>
      <w:r w:rsidRPr="000206A2">
        <w:rPr>
          <w:lang w:val="bg-BG"/>
        </w:rPr>
        <w:t>Ползвателят на услугата</w:t>
      </w:r>
      <w:r w:rsidR="001D27AC" w:rsidRPr="000206A2">
        <w:rPr>
          <w:lang w:val="bg-BG"/>
        </w:rPr>
        <w:t xml:space="preserve"> следва</w:t>
      </w:r>
      <w:r w:rsidR="00065A62" w:rsidRPr="000206A2">
        <w:rPr>
          <w:lang w:val="bg-BG"/>
        </w:rPr>
        <w:t xml:space="preserve"> да плати месечна</w:t>
      </w:r>
      <w:r w:rsidR="00F51165" w:rsidRPr="000206A2">
        <w:rPr>
          <w:lang w:val="bg-BG"/>
        </w:rPr>
        <w:t>та</w:t>
      </w:r>
      <w:r w:rsidR="00065A62" w:rsidRPr="000206A2">
        <w:rPr>
          <w:lang w:val="bg-BG"/>
        </w:rPr>
        <w:t xml:space="preserve"> фактура в рамките на </w:t>
      </w:r>
      <w:r w:rsidR="00394362" w:rsidRPr="000206A2">
        <w:rPr>
          <w:lang w:val="bg-BG"/>
        </w:rPr>
        <w:t xml:space="preserve">пет </w:t>
      </w:r>
      <w:r w:rsidR="00065A62" w:rsidRPr="000206A2">
        <w:rPr>
          <w:lang w:val="bg-BG"/>
        </w:rPr>
        <w:t>(</w:t>
      </w:r>
      <w:r w:rsidR="00394362" w:rsidRPr="000206A2">
        <w:rPr>
          <w:lang w:val="bg-BG"/>
        </w:rPr>
        <w:t>5</w:t>
      </w:r>
      <w:r w:rsidR="00065A62" w:rsidRPr="000206A2">
        <w:rPr>
          <w:lang w:val="bg-BG"/>
        </w:rPr>
        <w:t xml:space="preserve">) </w:t>
      </w:r>
      <w:r w:rsidR="009F7916" w:rsidRPr="000206A2">
        <w:rPr>
          <w:lang w:val="bg-BG"/>
        </w:rPr>
        <w:t xml:space="preserve">банкови </w:t>
      </w:r>
      <w:r w:rsidR="00065A62" w:rsidRPr="000206A2">
        <w:rPr>
          <w:lang w:val="bg-BG"/>
        </w:rPr>
        <w:t>дни след получаването ѝ по електронна поща.</w:t>
      </w:r>
    </w:p>
    <w:p w14:paraId="79A1E411" w14:textId="4FC8489C" w:rsidR="000517FE" w:rsidRPr="000206A2" w:rsidRDefault="00E6465B">
      <w:pPr>
        <w:pStyle w:val="Heading3"/>
        <w:numPr>
          <w:ilvl w:val="0"/>
          <w:numId w:val="4"/>
        </w:numPr>
        <w:ind w:left="170" w:hanging="28"/>
        <w:jc w:val="both"/>
        <w:rPr>
          <w:lang w:val="bg-BG"/>
        </w:rPr>
      </w:pPr>
      <w:bookmarkStart w:id="20" w:name="_Toc165922806"/>
      <w:r w:rsidRPr="000206A2">
        <w:rPr>
          <w:lang w:val="bg-BG"/>
        </w:rPr>
        <w:t>Фа</w:t>
      </w:r>
      <w:r w:rsidR="00065A62" w:rsidRPr="000206A2">
        <w:rPr>
          <w:lang w:val="bg-BG"/>
        </w:rPr>
        <w:t>ктури</w:t>
      </w:r>
      <w:r w:rsidRPr="000206A2">
        <w:rPr>
          <w:lang w:val="bg-BG"/>
        </w:rPr>
        <w:t xml:space="preserve"> за </w:t>
      </w:r>
      <w:proofErr w:type="spellStart"/>
      <w:r w:rsidRPr="000206A2">
        <w:rPr>
          <w:lang w:val="bg-BG"/>
        </w:rPr>
        <w:t>покупко</w:t>
      </w:r>
      <w:proofErr w:type="spellEnd"/>
      <w:r w:rsidRPr="000206A2">
        <w:rPr>
          <w:lang w:val="bg-BG"/>
        </w:rPr>
        <w:t xml:space="preserve"> – продажба на втечнен природен газ</w:t>
      </w:r>
      <w:bookmarkEnd w:id="20"/>
    </w:p>
    <w:p w14:paraId="52B74D0C" w14:textId="2415E30E" w:rsidR="000517FE" w:rsidRPr="000206A2" w:rsidRDefault="007537BE">
      <w:pPr>
        <w:ind w:left="170"/>
        <w:jc w:val="both"/>
        <w:rPr>
          <w:lang w:val="bg-BG"/>
        </w:rPr>
      </w:pPr>
      <w:r w:rsidRPr="000206A2">
        <w:rPr>
          <w:lang w:val="bg-BG"/>
        </w:rPr>
        <w:t>Страни</w:t>
      </w:r>
      <w:r w:rsidR="00065A62" w:rsidRPr="000206A2">
        <w:rPr>
          <w:lang w:val="bg-BG"/>
        </w:rPr>
        <w:t xml:space="preserve">те издават съответно еднакви и </w:t>
      </w:r>
      <w:r w:rsidR="006807C4" w:rsidRPr="000206A2">
        <w:rPr>
          <w:lang w:val="bg-BG"/>
        </w:rPr>
        <w:t xml:space="preserve">насрещни </w:t>
      </w:r>
      <w:r w:rsidR="00065A62" w:rsidRPr="000206A2">
        <w:rPr>
          <w:lang w:val="bg-BG"/>
        </w:rPr>
        <w:t xml:space="preserve">фактури и месечни протоколи за </w:t>
      </w:r>
      <w:r w:rsidR="00AA1D76" w:rsidRPr="000206A2">
        <w:rPr>
          <w:lang w:val="bg-BG"/>
        </w:rPr>
        <w:t>закупен</w:t>
      </w:r>
      <w:r w:rsidR="00065A62" w:rsidRPr="000206A2">
        <w:rPr>
          <w:lang w:val="bg-BG"/>
        </w:rPr>
        <w:t xml:space="preserve"> </w:t>
      </w:r>
      <w:r w:rsidR="00AA1D76" w:rsidRPr="000206A2">
        <w:rPr>
          <w:lang w:val="bg-BG"/>
        </w:rPr>
        <w:t>втечнен природен газ</w:t>
      </w:r>
      <w:r w:rsidR="00141D1A" w:rsidRPr="000206A2">
        <w:rPr>
          <w:lang w:val="bg-BG"/>
        </w:rPr>
        <w:t xml:space="preserve"> </w:t>
      </w:r>
      <w:r w:rsidR="00065A62" w:rsidRPr="000206A2">
        <w:rPr>
          <w:lang w:val="bg-BG"/>
        </w:rPr>
        <w:t>и</w:t>
      </w:r>
      <w:r w:rsidR="00141D1A" w:rsidRPr="000206A2">
        <w:rPr>
          <w:lang w:val="bg-BG"/>
        </w:rPr>
        <w:t xml:space="preserve"> съответно</w:t>
      </w:r>
      <w:r w:rsidR="00AA1D76" w:rsidRPr="000206A2">
        <w:rPr>
          <w:lang w:val="bg-BG"/>
        </w:rPr>
        <w:t xml:space="preserve"> за </w:t>
      </w:r>
      <w:r w:rsidR="00D43D4E" w:rsidRPr="000206A2">
        <w:rPr>
          <w:lang w:val="bg-BG"/>
        </w:rPr>
        <w:t>продаден втечнен природен</w:t>
      </w:r>
      <w:r w:rsidR="00065A62" w:rsidRPr="000206A2">
        <w:rPr>
          <w:lang w:val="bg-BG"/>
        </w:rPr>
        <w:t xml:space="preserve"> газ</w:t>
      </w:r>
      <w:r w:rsidR="00141D1A" w:rsidRPr="000206A2">
        <w:rPr>
          <w:lang w:val="bg-BG"/>
        </w:rPr>
        <w:t xml:space="preserve"> на ВТТ България</w:t>
      </w:r>
      <w:r w:rsidR="00065A62" w:rsidRPr="000206A2">
        <w:rPr>
          <w:lang w:val="bg-BG"/>
        </w:rPr>
        <w:t xml:space="preserve"> (количества, изразени в </w:t>
      </w:r>
      <w:proofErr w:type="spellStart"/>
      <w:r w:rsidR="00065A62" w:rsidRPr="000206A2">
        <w:rPr>
          <w:lang w:val="bg-BG"/>
        </w:rPr>
        <w:t>MWh</w:t>
      </w:r>
      <w:proofErr w:type="spellEnd"/>
      <w:r w:rsidR="00065A62" w:rsidRPr="000206A2">
        <w:rPr>
          <w:lang w:val="bg-BG"/>
        </w:rPr>
        <w:t xml:space="preserve">) съгласно </w:t>
      </w:r>
      <w:r w:rsidR="00D43D4E" w:rsidRPr="000206A2">
        <w:rPr>
          <w:lang w:val="bg-BG"/>
        </w:rPr>
        <w:t>настоя</w:t>
      </w:r>
      <w:r w:rsidR="007F4AA7" w:rsidRPr="000206A2">
        <w:rPr>
          <w:lang w:val="bg-BG"/>
        </w:rPr>
        <w:t>щото Споразумение</w:t>
      </w:r>
      <w:r w:rsidR="00065A62" w:rsidRPr="000206A2">
        <w:rPr>
          <w:lang w:val="bg-BG"/>
        </w:rPr>
        <w:t xml:space="preserve">. Тези фактури не се тълкуват като създаващи задължения за плащане за </w:t>
      </w:r>
      <w:r w:rsidRPr="000206A2">
        <w:rPr>
          <w:lang w:val="bg-BG"/>
        </w:rPr>
        <w:t>Страни</w:t>
      </w:r>
      <w:r w:rsidR="00065A62" w:rsidRPr="000206A2">
        <w:rPr>
          <w:lang w:val="bg-BG"/>
        </w:rPr>
        <w:t>те при никакви обстоятелства</w:t>
      </w:r>
      <w:r w:rsidR="007F4AA7" w:rsidRPr="000206A2">
        <w:rPr>
          <w:lang w:val="bg-BG"/>
        </w:rPr>
        <w:t xml:space="preserve"> и следва да бъдат с еднаква </w:t>
      </w:r>
      <w:r w:rsidR="00141D1A" w:rsidRPr="000206A2">
        <w:rPr>
          <w:lang w:val="bg-BG"/>
        </w:rPr>
        <w:t>стойност</w:t>
      </w:r>
      <w:r w:rsidR="00065A62" w:rsidRPr="000206A2">
        <w:rPr>
          <w:lang w:val="bg-BG"/>
        </w:rPr>
        <w:t>.</w:t>
      </w:r>
    </w:p>
    <w:p w14:paraId="4E5E7B12" w14:textId="409E4B37" w:rsidR="000517FE" w:rsidRPr="000206A2" w:rsidRDefault="001D27AC">
      <w:pPr>
        <w:pStyle w:val="Heading3"/>
        <w:numPr>
          <w:ilvl w:val="0"/>
          <w:numId w:val="4"/>
        </w:numPr>
        <w:ind w:left="170" w:hanging="28"/>
        <w:rPr>
          <w:lang w:val="bg-BG"/>
        </w:rPr>
      </w:pPr>
      <w:bookmarkStart w:id="21" w:name="_Toc165922807"/>
      <w:r w:rsidRPr="000206A2">
        <w:rPr>
          <w:lang w:val="bg-BG"/>
        </w:rPr>
        <w:t>Гаранция за плащане</w:t>
      </w:r>
      <w:r w:rsidR="00C93B96" w:rsidRPr="000206A2">
        <w:rPr>
          <w:lang w:val="bg-BG"/>
        </w:rPr>
        <w:t xml:space="preserve"> на такса услуга</w:t>
      </w:r>
      <w:bookmarkEnd w:id="21"/>
    </w:p>
    <w:p w14:paraId="19A447E5" w14:textId="7EE981F4" w:rsidR="000517FE" w:rsidRPr="000206A2" w:rsidRDefault="00E15350">
      <w:pPr>
        <w:ind w:left="142"/>
        <w:jc w:val="both"/>
        <w:rPr>
          <w:lang w:val="bg-BG"/>
        </w:rPr>
      </w:pPr>
      <w:r w:rsidRPr="000206A2">
        <w:rPr>
          <w:lang w:val="bg-BG"/>
        </w:rPr>
        <w:t xml:space="preserve">Гаранцията за плащане може да бъде само под формата на паричен депозит. </w:t>
      </w:r>
      <w:r w:rsidR="00914D9B" w:rsidRPr="000206A2">
        <w:rPr>
          <w:lang w:val="bg-BG"/>
        </w:rPr>
        <w:t>Ползвателя</w:t>
      </w:r>
      <w:r w:rsidR="006807C4" w:rsidRPr="000206A2">
        <w:rPr>
          <w:lang w:val="bg-BG"/>
        </w:rPr>
        <w:t>т</w:t>
      </w:r>
      <w:r w:rsidR="00914D9B" w:rsidRPr="000206A2">
        <w:rPr>
          <w:lang w:val="bg-BG"/>
        </w:rPr>
        <w:t xml:space="preserve"> на услугата</w:t>
      </w:r>
      <w:r w:rsidR="00065A62" w:rsidRPr="000206A2">
        <w:rPr>
          <w:lang w:val="bg-BG"/>
        </w:rPr>
        <w:t xml:space="preserve"> заплаща на </w:t>
      </w:r>
      <w:r w:rsidR="008F0F4E" w:rsidRPr="000206A2">
        <w:rPr>
          <w:lang w:val="bg-BG"/>
        </w:rPr>
        <w:t xml:space="preserve">Доставчика на услугата </w:t>
      </w:r>
      <w:r w:rsidR="00065A62" w:rsidRPr="000206A2">
        <w:rPr>
          <w:lang w:val="bg-BG"/>
        </w:rPr>
        <w:t xml:space="preserve">сума, </w:t>
      </w:r>
      <w:bookmarkStart w:id="22" w:name="_Hlk165915369"/>
      <w:r w:rsidR="00065A62" w:rsidRPr="000206A2">
        <w:rPr>
          <w:lang w:val="bg-BG"/>
        </w:rPr>
        <w:t xml:space="preserve">равна на </w:t>
      </w:r>
      <w:r w:rsidR="006020E2" w:rsidRPr="000206A2">
        <w:rPr>
          <w:lang w:val="bg-BG"/>
        </w:rPr>
        <w:t>очакван</w:t>
      </w:r>
      <w:r w:rsidR="00014DAF" w:rsidRPr="000206A2">
        <w:rPr>
          <w:lang w:val="bg-BG"/>
        </w:rPr>
        <w:t>ия</w:t>
      </w:r>
      <w:r w:rsidR="006020E2" w:rsidRPr="000206A2">
        <w:rPr>
          <w:lang w:val="bg-BG"/>
        </w:rPr>
        <w:t xml:space="preserve"> общ </w:t>
      </w:r>
      <w:r w:rsidR="00B46FB2" w:rsidRPr="000206A2">
        <w:rPr>
          <w:lang w:val="bg-BG"/>
        </w:rPr>
        <w:t xml:space="preserve">размер на </w:t>
      </w:r>
      <w:r w:rsidR="006A28EE" w:rsidRPr="000206A2">
        <w:rPr>
          <w:lang w:val="bg-BG"/>
        </w:rPr>
        <w:t>дневно плащане</w:t>
      </w:r>
      <w:r w:rsidR="006020E2" w:rsidRPr="000206A2">
        <w:rPr>
          <w:lang w:val="bg-BG"/>
        </w:rPr>
        <w:t xml:space="preserve"> за </w:t>
      </w:r>
      <w:r w:rsidR="00065A62" w:rsidRPr="000206A2">
        <w:rPr>
          <w:lang w:val="bg-BG"/>
        </w:rPr>
        <w:t xml:space="preserve">следващите </w:t>
      </w:r>
      <w:r w:rsidR="00E11CBD" w:rsidRPr="000206A2">
        <w:rPr>
          <w:lang w:val="bg-BG"/>
        </w:rPr>
        <w:t xml:space="preserve">деветдесет </w:t>
      </w:r>
      <w:r w:rsidR="00394362" w:rsidRPr="000206A2">
        <w:rPr>
          <w:lang w:val="bg-BG"/>
        </w:rPr>
        <w:t>(</w:t>
      </w:r>
      <w:r w:rsidR="00E11CBD" w:rsidRPr="000206A2">
        <w:rPr>
          <w:lang w:val="bg-BG"/>
        </w:rPr>
        <w:t>90</w:t>
      </w:r>
      <w:r w:rsidR="00394362" w:rsidRPr="000206A2">
        <w:rPr>
          <w:lang w:val="bg-BG"/>
        </w:rPr>
        <w:t xml:space="preserve">) </w:t>
      </w:r>
      <w:r w:rsidR="00065A62" w:rsidRPr="000206A2">
        <w:rPr>
          <w:lang w:val="bg-BG"/>
        </w:rPr>
        <w:t>дни ("</w:t>
      </w:r>
      <w:r w:rsidR="00C93B96" w:rsidRPr="000206A2">
        <w:rPr>
          <w:lang w:val="bg-BG"/>
        </w:rPr>
        <w:t>Паричен депозит</w:t>
      </w:r>
      <w:r w:rsidR="00065A62" w:rsidRPr="000206A2">
        <w:rPr>
          <w:lang w:val="bg-BG"/>
        </w:rPr>
        <w:t xml:space="preserve">"), </w:t>
      </w:r>
      <w:bookmarkEnd w:id="22"/>
      <w:r w:rsidR="00065A62" w:rsidRPr="000206A2">
        <w:rPr>
          <w:lang w:val="bg-BG"/>
        </w:rPr>
        <w:t>ко</w:t>
      </w:r>
      <w:r w:rsidR="000F033B" w:rsidRPr="000206A2">
        <w:rPr>
          <w:lang w:val="bg-BG"/>
        </w:rPr>
        <w:t>й</w:t>
      </w:r>
      <w:r w:rsidR="00065A62" w:rsidRPr="000206A2">
        <w:rPr>
          <w:lang w:val="bg-BG"/>
        </w:rPr>
        <w:t xml:space="preserve">то се заплаща </w:t>
      </w:r>
      <w:r w:rsidR="000F033B" w:rsidRPr="000206A2">
        <w:rPr>
          <w:lang w:val="bg-BG"/>
        </w:rPr>
        <w:t>в рамките</w:t>
      </w:r>
      <w:r w:rsidR="00593688" w:rsidRPr="000206A2">
        <w:rPr>
          <w:lang w:val="bg-BG"/>
        </w:rPr>
        <w:t xml:space="preserve"> </w:t>
      </w:r>
      <w:r w:rsidR="00065A62" w:rsidRPr="000206A2">
        <w:rPr>
          <w:lang w:val="bg-BG"/>
        </w:rPr>
        <w:t xml:space="preserve">в рамките на </w:t>
      </w:r>
      <w:r w:rsidR="00593688" w:rsidRPr="000206A2">
        <w:rPr>
          <w:lang w:val="bg-BG"/>
        </w:rPr>
        <w:t>десет</w:t>
      </w:r>
      <w:r w:rsidR="00E11CBD" w:rsidRPr="000206A2">
        <w:rPr>
          <w:lang w:val="bg-BG"/>
        </w:rPr>
        <w:t xml:space="preserve"> </w:t>
      </w:r>
      <w:r w:rsidR="00065A62" w:rsidRPr="000206A2">
        <w:rPr>
          <w:lang w:val="bg-BG"/>
        </w:rPr>
        <w:t>(</w:t>
      </w:r>
      <w:r w:rsidR="000264BF" w:rsidRPr="000206A2">
        <w:rPr>
          <w:lang w:val="bg-BG"/>
        </w:rPr>
        <w:t>10</w:t>
      </w:r>
      <w:r w:rsidR="00065A62" w:rsidRPr="000206A2">
        <w:rPr>
          <w:lang w:val="bg-BG"/>
        </w:rPr>
        <w:t xml:space="preserve">) </w:t>
      </w:r>
      <w:r w:rsidR="001053D9" w:rsidRPr="000206A2">
        <w:rPr>
          <w:lang w:val="bg-BG"/>
        </w:rPr>
        <w:t xml:space="preserve">банкови </w:t>
      </w:r>
      <w:r w:rsidR="00065A62" w:rsidRPr="000206A2">
        <w:rPr>
          <w:lang w:val="bg-BG"/>
        </w:rPr>
        <w:t xml:space="preserve">дни след </w:t>
      </w:r>
      <w:r w:rsidR="000264BF" w:rsidRPr="000206A2">
        <w:rPr>
          <w:lang w:val="bg-BG"/>
        </w:rPr>
        <w:t>сключване на настоящ</w:t>
      </w:r>
      <w:r w:rsidR="00593688" w:rsidRPr="000206A2">
        <w:rPr>
          <w:lang w:val="bg-BG"/>
        </w:rPr>
        <w:t>ото Споразумение</w:t>
      </w:r>
      <w:r w:rsidR="00065A62" w:rsidRPr="000206A2">
        <w:rPr>
          <w:lang w:val="bg-BG"/>
        </w:rPr>
        <w:t xml:space="preserve">. </w:t>
      </w:r>
    </w:p>
    <w:p w14:paraId="4E66D450" w14:textId="2CCB9ADC" w:rsidR="000517FE" w:rsidRPr="000206A2" w:rsidRDefault="00065A62">
      <w:pPr>
        <w:ind w:left="170"/>
        <w:jc w:val="both"/>
        <w:rPr>
          <w:lang w:val="bg-BG"/>
        </w:rPr>
      </w:pPr>
      <w:r w:rsidRPr="000206A2">
        <w:rPr>
          <w:lang w:val="bg-BG"/>
        </w:rPr>
        <w:t xml:space="preserve">В случай на неплащане от </w:t>
      </w:r>
      <w:r w:rsidR="007537BE" w:rsidRPr="000206A2">
        <w:rPr>
          <w:lang w:val="bg-BG"/>
        </w:rPr>
        <w:t>Страна</w:t>
      </w:r>
      <w:r w:rsidRPr="000206A2">
        <w:rPr>
          <w:lang w:val="bg-BG"/>
        </w:rPr>
        <w:t xml:space="preserve"> на </w:t>
      </w:r>
      <w:r w:rsidR="000F033B" w:rsidRPr="000206A2">
        <w:rPr>
          <w:lang w:val="bg-BG"/>
        </w:rPr>
        <w:t>Ползвателя на услугата</w:t>
      </w:r>
      <w:r w:rsidRPr="000206A2">
        <w:rPr>
          <w:lang w:val="bg-BG"/>
        </w:rPr>
        <w:t xml:space="preserve"> на каквато и да е дължима и платима от </w:t>
      </w:r>
      <w:r w:rsidR="000F033B" w:rsidRPr="000206A2">
        <w:rPr>
          <w:lang w:val="bg-BG"/>
        </w:rPr>
        <w:t>него</w:t>
      </w:r>
      <w:r w:rsidRPr="000206A2">
        <w:rPr>
          <w:lang w:val="bg-BG"/>
        </w:rPr>
        <w:t xml:space="preserve"> на </w:t>
      </w:r>
      <w:r w:rsidR="008F0F4E" w:rsidRPr="000206A2">
        <w:rPr>
          <w:lang w:val="bg-BG"/>
        </w:rPr>
        <w:t xml:space="preserve">Доставчика на услугата </w:t>
      </w:r>
      <w:r w:rsidRPr="000206A2">
        <w:rPr>
          <w:lang w:val="bg-BG"/>
        </w:rPr>
        <w:t xml:space="preserve">сума, </w:t>
      </w:r>
      <w:r w:rsidR="00F51165" w:rsidRPr="000206A2">
        <w:rPr>
          <w:lang w:val="bg-BG"/>
        </w:rPr>
        <w:t xml:space="preserve">Доставчикът на услугата </w:t>
      </w:r>
      <w:r w:rsidRPr="000206A2">
        <w:rPr>
          <w:lang w:val="bg-BG"/>
        </w:rPr>
        <w:t xml:space="preserve">има право да </w:t>
      </w:r>
      <w:r w:rsidR="000F033B" w:rsidRPr="000206A2">
        <w:rPr>
          <w:lang w:val="bg-BG"/>
        </w:rPr>
        <w:t>усвои</w:t>
      </w:r>
      <w:r w:rsidRPr="000206A2">
        <w:rPr>
          <w:lang w:val="bg-BG"/>
        </w:rPr>
        <w:t xml:space="preserve"> всяка такава неплатена сума от </w:t>
      </w:r>
      <w:r w:rsidR="000F033B" w:rsidRPr="000206A2">
        <w:rPr>
          <w:lang w:val="bg-BG"/>
        </w:rPr>
        <w:t xml:space="preserve">Паричния депозит, </w:t>
      </w:r>
      <w:r w:rsidRPr="000206A2">
        <w:rPr>
          <w:lang w:val="bg-BG"/>
        </w:rPr>
        <w:t>по всяко време след датата на падежа на съответната сума</w:t>
      </w:r>
      <w:r w:rsidR="003E4F36" w:rsidRPr="000206A2">
        <w:rPr>
          <w:lang w:val="bg-BG"/>
        </w:rPr>
        <w:t xml:space="preserve">. За усвояването </w:t>
      </w:r>
      <w:r w:rsidR="008F0F4E" w:rsidRPr="000206A2">
        <w:rPr>
          <w:lang w:val="bg-BG"/>
        </w:rPr>
        <w:t xml:space="preserve">Доставчикът на услугата </w:t>
      </w:r>
      <w:r w:rsidR="009B4443" w:rsidRPr="000206A2">
        <w:rPr>
          <w:lang w:val="bg-BG"/>
        </w:rPr>
        <w:t>надлежно информира Ползвателя на услугата.</w:t>
      </w:r>
    </w:p>
    <w:p w14:paraId="59EBDCC6" w14:textId="1A00A92A" w:rsidR="000517FE" w:rsidRPr="000206A2" w:rsidRDefault="00145902">
      <w:pPr>
        <w:ind w:left="170"/>
        <w:jc w:val="both"/>
        <w:rPr>
          <w:lang w:val="bg-BG"/>
        </w:rPr>
      </w:pPr>
      <w:r w:rsidRPr="000206A2">
        <w:rPr>
          <w:lang w:val="bg-BG"/>
        </w:rPr>
        <w:t>Ако в който и да е момент по време на срока</w:t>
      </w:r>
      <w:r w:rsidR="000F033B" w:rsidRPr="000206A2">
        <w:rPr>
          <w:lang w:val="bg-BG"/>
        </w:rPr>
        <w:t xml:space="preserve"> на действие</w:t>
      </w:r>
      <w:r w:rsidRPr="000206A2">
        <w:rPr>
          <w:lang w:val="bg-BG"/>
        </w:rPr>
        <w:t xml:space="preserve"> на настоящ</w:t>
      </w:r>
      <w:r w:rsidR="00386562" w:rsidRPr="000206A2">
        <w:rPr>
          <w:lang w:val="bg-BG"/>
        </w:rPr>
        <w:t>ото</w:t>
      </w:r>
      <w:r w:rsidRPr="000206A2">
        <w:rPr>
          <w:lang w:val="bg-BG"/>
        </w:rPr>
        <w:t xml:space="preserve"> </w:t>
      </w:r>
      <w:r w:rsidR="000F033B" w:rsidRPr="000206A2">
        <w:rPr>
          <w:lang w:val="bg-BG"/>
        </w:rPr>
        <w:t>Споразумение</w:t>
      </w:r>
      <w:r w:rsidRPr="000206A2">
        <w:rPr>
          <w:lang w:val="bg-BG"/>
        </w:rPr>
        <w:t xml:space="preserve"> </w:t>
      </w:r>
      <w:r w:rsidR="008D6E56" w:rsidRPr="000206A2">
        <w:rPr>
          <w:lang w:val="bg-BG"/>
        </w:rPr>
        <w:t xml:space="preserve">съществуващата </w:t>
      </w:r>
      <w:r w:rsidRPr="000206A2">
        <w:rPr>
          <w:lang w:val="bg-BG"/>
        </w:rPr>
        <w:t xml:space="preserve">сума за предплащане не покрива </w:t>
      </w:r>
      <w:r w:rsidR="006020E2" w:rsidRPr="000206A2">
        <w:rPr>
          <w:lang w:val="bg-BG"/>
        </w:rPr>
        <w:t xml:space="preserve">очакваните </w:t>
      </w:r>
      <w:r w:rsidRPr="000206A2">
        <w:rPr>
          <w:lang w:val="bg-BG"/>
        </w:rPr>
        <w:t xml:space="preserve">общи </w:t>
      </w:r>
      <w:r w:rsidR="006020E2" w:rsidRPr="000206A2">
        <w:rPr>
          <w:lang w:val="bg-BG"/>
        </w:rPr>
        <w:t xml:space="preserve">суми на дневните плащания за </w:t>
      </w:r>
      <w:r w:rsidRPr="000206A2">
        <w:rPr>
          <w:lang w:val="bg-BG"/>
        </w:rPr>
        <w:t xml:space="preserve">следващите </w:t>
      </w:r>
      <w:r w:rsidR="00E11CBD" w:rsidRPr="000206A2">
        <w:rPr>
          <w:lang w:val="bg-BG"/>
        </w:rPr>
        <w:t xml:space="preserve">деветдесет (90) </w:t>
      </w:r>
      <w:r w:rsidRPr="000206A2">
        <w:rPr>
          <w:lang w:val="bg-BG"/>
        </w:rPr>
        <w:t xml:space="preserve">дни, </w:t>
      </w:r>
      <w:r w:rsidR="00433E7A" w:rsidRPr="000206A2">
        <w:rPr>
          <w:lang w:val="bg-BG"/>
        </w:rPr>
        <w:t xml:space="preserve">Ползвателя на услугата следва </w:t>
      </w:r>
      <w:r w:rsidRPr="000206A2">
        <w:rPr>
          <w:lang w:val="bg-BG"/>
        </w:rPr>
        <w:t>незабавно</w:t>
      </w:r>
      <w:r w:rsidR="000F033B" w:rsidRPr="000206A2">
        <w:rPr>
          <w:lang w:val="bg-BG"/>
        </w:rPr>
        <w:t xml:space="preserve"> да</w:t>
      </w:r>
      <w:r w:rsidRPr="000206A2">
        <w:rPr>
          <w:lang w:val="bg-BG"/>
        </w:rPr>
        <w:t xml:space="preserve"> </w:t>
      </w:r>
      <w:r w:rsidR="00047718" w:rsidRPr="000206A2">
        <w:rPr>
          <w:lang w:val="bg-BG"/>
        </w:rPr>
        <w:t>възстанов</w:t>
      </w:r>
      <w:r w:rsidR="000F033B" w:rsidRPr="000206A2">
        <w:rPr>
          <w:lang w:val="bg-BG"/>
        </w:rPr>
        <w:t xml:space="preserve">и </w:t>
      </w:r>
      <w:r w:rsidR="00433E7A" w:rsidRPr="000206A2">
        <w:rPr>
          <w:lang w:val="bg-BG"/>
        </w:rPr>
        <w:t xml:space="preserve">размера на </w:t>
      </w:r>
      <w:r w:rsidR="006807C4" w:rsidRPr="000206A2">
        <w:rPr>
          <w:lang w:val="bg-BG"/>
        </w:rPr>
        <w:t xml:space="preserve">Паричния </w:t>
      </w:r>
      <w:r w:rsidR="00433E7A" w:rsidRPr="000206A2">
        <w:rPr>
          <w:lang w:val="bg-BG"/>
        </w:rPr>
        <w:t>депозит</w:t>
      </w:r>
      <w:r w:rsidRPr="000206A2">
        <w:rPr>
          <w:lang w:val="bg-BG"/>
        </w:rPr>
        <w:t xml:space="preserve">. </w:t>
      </w:r>
    </w:p>
    <w:p w14:paraId="2AD94E83" w14:textId="418E261F" w:rsidR="000517FE" w:rsidRPr="000206A2" w:rsidRDefault="00065A62">
      <w:pPr>
        <w:ind w:left="170"/>
        <w:jc w:val="both"/>
        <w:rPr>
          <w:lang w:val="bg-BG"/>
        </w:rPr>
      </w:pPr>
      <w:r w:rsidRPr="000206A2">
        <w:rPr>
          <w:lang w:val="bg-BG"/>
        </w:rPr>
        <w:t>Независимо от която и да е друга разпоредба на настоящ</w:t>
      </w:r>
      <w:r w:rsidR="00242B27" w:rsidRPr="000206A2">
        <w:rPr>
          <w:lang w:val="bg-BG"/>
        </w:rPr>
        <w:t>ото Споразумение</w:t>
      </w:r>
      <w:r w:rsidRPr="000206A2">
        <w:rPr>
          <w:lang w:val="bg-BG"/>
        </w:rPr>
        <w:t xml:space="preserve">, </w:t>
      </w:r>
      <w:r w:rsidR="00F51165" w:rsidRPr="000206A2">
        <w:rPr>
          <w:lang w:val="bg-BG"/>
        </w:rPr>
        <w:t xml:space="preserve">Доставчикът на услугата </w:t>
      </w:r>
      <w:r w:rsidRPr="000206A2">
        <w:rPr>
          <w:lang w:val="bg-BG"/>
        </w:rPr>
        <w:t xml:space="preserve">не е длъжен да доставя количества, които не са </w:t>
      </w:r>
      <w:r w:rsidR="001C45DD" w:rsidRPr="000206A2">
        <w:rPr>
          <w:lang w:val="bg-BG"/>
        </w:rPr>
        <w:t xml:space="preserve">обезпечени с </w:t>
      </w:r>
      <w:r w:rsidR="00AC3FC0" w:rsidRPr="000206A2">
        <w:rPr>
          <w:lang w:val="bg-BG"/>
        </w:rPr>
        <w:t>П</w:t>
      </w:r>
      <w:r w:rsidR="001C45DD" w:rsidRPr="000206A2">
        <w:rPr>
          <w:lang w:val="bg-BG"/>
        </w:rPr>
        <w:t>аричния депозит</w:t>
      </w:r>
      <w:r w:rsidRPr="000206A2">
        <w:rPr>
          <w:lang w:val="bg-BG"/>
        </w:rPr>
        <w:t>.  В случай</w:t>
      </w:r>
      <w:r w:rsidR="009F036E" w:rsidRPr="000206A2">
        <w:rPr>
          <w:lang w:val="bg-BG"/>
        </w:rPr>
        <w:t>,</w:t>
      </w:r>
      <w:r w:rsidRPr="000206A2">
        <w:rPr>
          <w:lang w:val="bg-BG"/>
        </w:rPr>
        <w:t xml:space="preserve"> че </w:t>
      </w:r>
      <w:r w:rsidR="001C45DD" w:rsidRPr="000206A2">
        <w:rPr>
          <w:lang w:val="bg-BG"/>
        </w:rPr>
        <w:t xml:space="preserve">Паричния депозит </w:t>
      </w:r>
      <w:r w:rsidRPr="000206A2">
        <w:rPr>
          <w:lang w:val="bg-BG"/>
        </w:rPr>
        <w:t xml:space="preserve">не покрива </w:t>
      </w:r>
      <w:r w:rsidR="00AC3FC0" w:rsidRPr="000206A2">
        <w:rPr>
          <w:lang w:val="bg-BG"/>
        </w:rPr>
        <w:t>общ</w:t>
      </w:r>
      <w:r w:rsidR="009F036E" w:rsidRPr="000206A2">
        <w:rPr>
          <w:lang w:val="bg-BG"/>
        </w:rPr>
        <w:t>ия</w:t>
      </w:r>
      <w:r w:rsidR="00AC3FC0" w:rsidRPr="000206A2">
        <w:rPr>
          <w:lang w:val="bg-BG"/>
        </w:rPr>
        <w:t xml:space="preserve"> размер на дневно</w:t>
      </w:r>
      <w:r w:rsidR="009F036E" w:rsidRPr="000206A2">
        <w:rPr>
          <w:lang w:val="bg-BG"/>
        </w:rPr>
        <w:t>то</w:t>
      </w:r>
      <w:r w:rsidR="00AC3FC0" w:rsidRPr="000206A2">
        <w:rPr>
          <w:lang w:val="bg-BG"/>
        </w:rPr>
        <w:t xml:space="preserve"> плащане за следващите деветдесет (90) дни</w:t>
      </w:r>
      <w:r w:rsidRPr="000206A2">
        <w:rPr>
          <w:lang w:val="bg-BG"/>
        </w:rPr>
        <w:t xml:space="preserve">, </w:t>
      </w:r>
      <w:r w:rsidR="00F51165" w:rsidRPr="000206A2">
        <w:rPr>
          <w:lang w:val="bg-BG"/>
        </w:rPr>
        <w:t xml:space="preserve">Доставчикът на услугата </w:t>
      </w:r>
      <w:r w:rsidRPr="000206A2">
        <w:rPr>
          <w:lang w:val="bg-BG"/>
        </w:rPr>
        <w:t xml:space="preserve">може да изпрати </w:t>
      </w:r>
      <w:r w:rsidR="00EA1F19" w:rsidRPr="000206A2">
        <w:rPr>
          <w:lang w:val="bg-BG"/>
        </w:rPr>
        <w:t>уведомление</w:t>
      </w:r>
      <w:r w:rsidRPr="000206A2">
        <w:rPr>
          <w:lang w:val="bg-BG"/>
        </w:rPr>
        <w:t xml:space="preserve"> до</w:t>
      </w:r>
      <w:r w:rsidR="009F036E" w:rsidRPr="000206A2">
        <w:rPr>
          <w:lang w:val="bg-BG"/>
        </w:rPr>
        <w:t xml:space="preserve"> Ползвателя на услугата</w:t>
      </w:r>
      <w:r w:rsidRPr="000206A2">
        <w:rPr>
          <w:lang w:val="bg-BG"/>
        </w:rPr>
        <w:t xml:space="preserve"> и да спре</w:t>
      </w:r>
      <w:r w:rsidR="009F036E" w:rsidRPr="000206A2">
        <w:rPr>
          <w:lang w:val="bg-BG"/>
        </w:rPr>
        <w:t xml:space="preserve"> да изпълнява</w:t>
      </w:r>
      <w:r w:rsidRPr="000206A2">
        <w:rPr>
          <w:lang w:val="bg-BG"/>
        </w:rPr>
        <w:t xml:space="preserve"> всички или част от задълженията си до момента, в който </w:t>
      </w:r>
      <w:r w:rsidR="009F036E" w:rsidRPr="000206A2">
        <w:rPr>
          <w:lang w:val="bg-BG"/>
        </w:rPr>
        <w:t>Ползвателя</w:t>
      </w:r>
      <w:r w:rsidR="006807C4" w:rsidRPr="000206A2">
        <w:rPr>
          <w:lang w:val="bg-BG"/>
        </w:rPr>
        <w:t>т</w:t>
      </w:r>
      <w:r w:rsidR="009F036E" w:rsidRPr="000206A2">
        <w:rPr>
          <w:lang w:val="bg-BG"/>
        </w:rPr>
        <w:t xml:space="preserve"> на </w:t>
      </w:r>
      <w:r w:rsidR="00B3089A" w:rsidRPr="000206A2">
        <w:rPr>
          <w:lang w:val="bg-BG"/>
        </w:rPr>
        <w:t>услугата не</w:t>
      </w:r>
      <w:r w:rsidRPr="000206A2">
        <w:rPr>
          <w:lang w:val="bg-BG"/>
        </w:rPr>
        <w:t xml:space="preserve"> възстанови </w:t>
      </w:r>
      <w:r w:rsidR="00B3089A" w:rsidRPr="000206A2">
        <w:rPr>
          <w:lang w:val="bg-BG"/>
        </w:rPr>
        <w:t>сумата по Паричния депозит</w:t>
      </w:r>
      <w:r w:rsidRPr="000206A2">
        <w:rPr>
          <w:lang w:val="bg-BG"/>
        </w:rPr>
        <w:t xml:space="preserve"> в пълен размер. За избягване на съмнение, </w:t>
      </w:r>
      <w:r w:rsidR="00B3089A" w:rsidRPr="000206A2">
        <w:rPr>
          <w:lang w:val="bg-BG"/>
        </w:rPr>
        <w:t>Ползвателя</w:t>
      </w:r>
      <w:r w:rsidR="00F51165" w:rsidRPr="000206A2">
        <w:rPr>
          <w:lang w:val="bg-BG"/>
        </w:rPr>
        <w:t>т</w:t>
      </w:r>
      <w:r w:rsidR="00B3089A" w:rsidRPr="000206A2">
        <w:rPr>
          <w:lang w:val="bg-BG"/>
        </w:rPr>
        <w:t xml:space="preserve"> на услугата</w:t>
      </w:r>
      <w:r w:rsidR="00145902" w:rsidRPr="000206A2">
        <w:rPr>
          <w:lang w:val="bg-BG"/>
        </w:rPr>
        <w:t xml:space="preserve"> е длъжен да плати </w:t>
      </w:r>
      <w:r w:rsidR="00F32B53" w:rsidRPr="000206A2">
        <w:rPr>
          <w:lang w:val="bg-BG"/>
        </w:rPr>
        <w:t>дневн</w:t>
      </w:r>
      <w:r w:rsidR="00984B8A" w:rsidRPr="000206A2">
        <w:rPr>
          <w:lang w:val="bg-BG"/>
        </w:rPr>
        <w:t>ия</w:t>
      </w:r>
      <w:r w:rsidR="00F32B53" w:rsidRPr="000206A2">
        <w:rPr>
          <w:lang w:val="bg-BG"/>
        </w:rPr>
        <w:t xml:space="preserve"> размер </w:t>
      </w:r>
      <w:r w:rsidR="00984B8A" w:rsidRPr="000206A2">
        <w:rPr>
          <w:lang w:val="bg-BG"/>
        </w:rPr>
        <w:t>таксата за услуга</w:t>
      </w:r>
      <w:r w:rsidR="007F368F" w:rsidRPr="000206A2">
        <w:rPr>
          <w:lang w:val="bg-BG"/>
        </w:rPr>
        <w:t>та и за</w:t>
      </w:r>
      <w:r w:rsidR="00F32B53" w:rsidRPr="000206A2">
        <w:rPr>
          <w:lang w:val="bg-BG"/>
        </w:rPr>
        <w:t xml:space="preserve"> </w:t>
      </w:r>
      <w:r w:rsidRPr="000206A2">
        <w:rPr>
          <w:lang w:val="bg-BG"/>
        </w:rPr>
        <w:t>време</w:t>
      </w:r>
      <w:r w:rsidR="007F368F" w:rsidRPr="000206A2">
        <w:rPr>
          <w:lang w:val="bg-BG"/>
        </w:rPr>
        <w:t>то</w:t>
      </w:r>
      <w:r w:rsidRPr="000206A2">
        <w:rPr>
          <w:lang w:val="bg-BG"/>
        </w:rPr>
        <w:t xml:space="preserve"> </w:t>
      </w:r>
      <w:r w:rsidR="007F368F" w:rsidRPr="000206A2">
        <w:rPr>
          <w:lang w:val="bg-BG"/>
        </w:rPr>
        <w:t>в която е била спряна</w:t>
      </w:r>
      <w:r w:rsidRPr="000206A2">
        <w:rPr>
          <w:lang w:val="bg-BG"/>
        </w:rPr>
        <w:t xml:space="preserve">. След като </w:t>
      </w:r>
      <w:r w:rsidR="00F51165" w:rsidRPr="000206A2">
        <w:rPr>
          <w:lang w:val="bg-BG"/>
        </w:rPr>
        <w:t xml:space="preserve">Ползвателят на услугата </w:t>
      </w:r>
      <w:r w:rsidRPr="000206A2">
        <w:rPr>
          <w:lang w:val="bg-BG"/>
        </w:rPr>
        <w:t xml:space="preserve">възстанови изцяло </w:t>
      </w:r>
      <w:r w:rsidR="007F368F" w:rsidRPr="000206A2">
        <w:rPr>
          <w:lang w:val="bg-BG"/>
        </w:rPr>
        <w:t>с</w:t>
      </w:r>
      <w:r w:rsidRPr="000206A2">
        <w:rPr>
          <w:lang w:val="bg-BG"/>
        </w:rPr>
        <w:t xml:space="preserve">умата </w:t>
      </w:r>
      <w:r w:rsidR="007F368F" w:rsidRPr="000206A2">
        <w:rPr>
          <w:lang w:val="bg-BG"/>
        </w:rPr>
        <w:t>на паричния депозит</w:t>
      </w:r>
      <w:r w:rsidRPr="000206A2">
        <w:rPr>
          <w:lang w:val="bg-BG"/>
        </w:rPr>
        <w:t xml:space="preserve">, </w:t>
      </w:r>
      <w:r w:rsidR="00F51165" w:rsidRPr="000206A2">
        <w:rPr>
          <w:lang w:val="bg-BG"/>
        </w:rPr>
        <w:t xml:space="preserve">Доставчикът на услугата </w:t>
      </w:r>
      <w:r w:rsidRPr="000206A2">
        <w:rPr>
          <w:lang w:val="bg-BG"/>
        </w:rPr>
        <w:t>незабавно възобновява изпълнението на задълженията си по настоящ</w:t>
      </w:r>
      <w:r w:rsidR="007F368F" w:rsidRPr="000206A2">
        <w:rPr>
          <w:lang w:val="bg-BG"/>
        </w:rPr>
        <w:t>ото Споразумение</w:t>
      </w:r>
      <w:r w:rsidRPr="000206A2">
        <w:rPr>
          <w:lang w:val="bg-BG"/>
        </w:rPr>
        <w:t>.</w:t>
      </w:r>
      <w:r w:rsidR="00F32B53" w:rsidRPr="000206A2">
        <w:rPr>
          <w:lang w:val="bg-BG"/>
        </w:rPr>
        <w:t xml:space="preserve"> </w:t>
      </w:r>
    </w:p>
    <w:p w14:paraId="6DA5CF2E" w14:textId="77DDC57C" w:rsidR="000517FE" w:rsidRPr="000206A2" w:rsidRDefault="00065A62">
      <w:pPr>
        <w:pStyle w:val="Heading3"/>
        <w:numPr>
          <w:ilvl w:val="0"/>
          <w:numId w:val="4"/>
        </w:numPr>
        <w:ind w:left="170" w:firstLine="0"/>
        <w:rPr>
          <w:lang w:val="bg-BG"/>
        </w:rPr>
      </w:pPr>
      <w:bookmarkStart w:id="23" w:name="_Toc165922808"/>
      <w:r w:rsidRPr="000206A2">
        <w:rPr>
          <w:lang w:val="bg-BG"/>
        </w:rPr>
        <w:lastRenderedPageBreak/>
        <w:t xml:space="preserve">Сметки на </w:t>
      </w:r>
      <w:r w:rsidR="007537BE" w:rsidRPr="000206A2">
        <w:rPr>
          <w:lang w:val="bg-BG"/>
        </w:rPr>
        <w:t>Страни</w:t>
      </w:r>
      <w:r w:rsidRPr="000206A2">
        <w:rPr>
          <w:lang w:val="bg-BG"/>
        </w:rPr>
        <w:t>те за плащане</w:t>
      </w:r>
      <w:bookmarkEnd w:id="23"/>
    </w:p>
    <w:p w14:paraId="0D09FE84" w14:textId="642F8739" w:rsidR="000517FE" w:rsidRPr="000206A2" w:rsidRDefault="00065A62">
      <w:pPr>
        <w:ind w:left="170"/>
        <w:jc w:val="both"/>
        <w:rPr>
          <w:u w:val="single"/>
          <w:lang w:val="bg-BG"/>
        </w:rPr>
      </w:pPr>
      <w:r w:rsidRPr="000206A2">
        <w:rPr>
          <w:u w:val="single"/>
          <w:lang w:val="bg-BG"/>
        </w:rPr>
        <w:t xml:space="preserve">Сметка на </w:t>
      </w:r>
      <w:r w:rsidR="007F368F" w:rsidRPr="000206A2">
        <w:rPr>
          <w:u w:val="single"/>
          <w:lang w:val="bg-BG"/>
        </w:rPr>
        <w:t>Булгаргаз</w:t>
      </w:r>
      <w:r w:rsidRPr="000206A2">
        <w:rPr>
          <w:u w:val="single"/>
          <w:lang w:val="bg-BG"/>
        </w:rPr>
        <w:t xml:space="preserve"> в </w:t>
      </w:r>
      <w:proofErr w:type="spellStart"/>
      <w:r w:rsidR="009B2257" w:rsidRPr="000206A2">
        <w:rPr>
          <w:u w:val="single"/>
          <w:lang w:val="bg-BG"/>
        </w:rPr>
        <w:t>щ.д</w:t>
      </w:r>
      <w:proofErr w:type="spellEnd"/>
      <w:r w:rsidR="009B2257" w:rsidRPr="000206A2">
        <w:rPr>
          <w:u w:val="single"/>
          <w:lang w:val="bg-BG"/>
        </w:rPr>
        <w:t>.</w:t>
      </w:r>
      <w:r w:rsidRPr="000206A2">
        <w:rPr>
          <w:u w:val="single"/>
          <w:lang w:val="bg-BG"/>
        </w:rPr>
        <w:t xml:space="preserve"> за получаване на </w:t>
      </w:r>
      <w:r w:rsidR="00C5108F" w:rsidRPr="000206A2">
        <w:rPr>
          <w:u w:val="single"/>
          <w:lang w:val="bg-BG"/>
        </w:rPr>
        <w:t>Паричния депозит и плащания по Споразу</w:t>
      </w:r>
      <w:r w:rsidR="00244F2E" w:rsidRPr="000206A2">
        <w:rPr>
          <w:u w:val="single"/>
          <w:lang w:val="bg-BG"/>
        </w:rPr>
        <w:t>мението</w:t>
      </w:r>
    </w:p>
    <w:p w14:paraId="58CCB85C" w14:textId="21F867B1" w:rsidR="00244F2E" w:rsidRPr="000206A2" w:rsidRDefault="00244F2E" w:rsidP="00244F2E">
      <w:pPr>
        <w:spacing w:after="0"/>
        <w:ind w:left="170"/>
        <w:jc w:val="both"/>
        <w:rPr>
          <w:lang w:val="bg-BG"/>
        </w:rPr>
      </w:pPr>
      <w:r w:rsidRPr="000206A2">
        <w:rPr>
          <w:lang w:val="bg-BG"/>
        </w:rPr>
        <w:t xml:space="preserve">Наименованието и местонахождението на банката на Булгаргаз и данните за сметката на </w:t>
      </w:r>
      <w:r w:rsidR="00D1238A" w:rsidRPr="000206A2">
        <w:rPr>
          <w:lang w:val="bg-BG"/>
        </w:rPr>
        <w:t>Булгаргаз</w:t>
      </w:r>
      <w:r w:rsidRPr="000206A2">
        <w:rPr>
          <w:lang w:val="bg-BG"/>
        </w:rPr>
        <w:t xml:space="preserve"> са следните: </w:t>
      </w:r>
    </w:p>
    <w:p w14:paraId="37E24AB4" w14:textId="77777777" w:rsidR="00D1238A" w:rsidRPr="000206A2" w:rsidRDefault="00D1238A" w:rsidP="00244F2E">
      <w:pPr>
        <w:spacing w:after="0"/>
        <w:ind w:left="170"/>
        <w:jc w:val="both"/>
        <w:rPr>
          <w:lang w:val="bg-BG"/>
        </w:rPr>
      </w:pPr>
    </w:p>
    <w:p w14:paraId="40C98E98" w14:textId="055941A4" w:rsidR="00244F2E" w:rsidRPr="000206A2" w:rsidRDefault="00244F2E" w:rsidP="00244F2E">
      <w:pPr>
        <w:spacing w:after="0"/>
        <w:ind w:left="170"/>
        <w:jc w:val="both"/>
        <w:rPr>
          <w:lang w:val="bg-BG"/>
        </w:rPr>
      </w:pPr>
      <w:r w:rsidRPr="000206A2">
        <w:rPr>
          <w:lang w:val="bg-BG"/>
        </w:rPr>
        <w:t xml:space="preserve">Банка:    </w:t>
      </w:r>
      <w:r w:rsidRPr="000206A2">
        <w:rPr>
          <w:lang w:val="bg-BG"/>
        </w:rPr>
        <w:tab/>
      </w:r>
    </w:p>
    <w:p w14:paraId="0F7029A6" w14:textId="4C37E3E7" w:rsidR="00244F2E" w:rsidRPr="000206A2" w:rsidRDefault="00244F2E" w:rsidP="00244F2E">
      <w:pPr>
        <w:spacing w:after="0"/>
        <w:ind w:left="170"/>
        <w:jc w:val="both"/>
        <w:rPr>
          <w:lang w:val="bg-BG"/>
        </w:rPr>
      </w:pPr>
      <w:r w:rsidRPr="000206A2">
        <w:rPr>
          <w:lang w:val="bg-BG"/>
        </w:rPr>
        <w:t xml:space="preserve">Номер на сметката: </w:t>
      </w:r>
    </w:p>
    <w:p w14:paraId="5CFA8345" w14:textId="172EFF05" w:rsidR="00244F2E" w:rsidRPr="000206A2" w:rsidRDefault="00244F2E" w:rsidP="00244F2E">
      <w:pPr>
        <w:spacing w:after="0"/>
        <w:ind w:left="170"/>
        <w:jc w:val="both"/>
        <w:rPr>
          <w:lang w:val="bg-BG"/>
        </w:rPr>
      </w:pPr>
      <w:r w:rsidRPr="000206A2">
        <w:rPr>
          <w:lang w:val="bg-BG"/>
        </w:rPr>
        <w:t>IBAN №:</w:t>
      </w:r>
      <w:r w:rsidRPr="000206A2">
        <w:rPr>
          <w:lang w:val="bg-BG"/>
        </w:rPr>
        <w:tab/>
      </w:r>
    </w:p>
    <w:p w14:paraId="118AD03A" w14:textId="00FA1E17" w:rsidR="00244F2E" w:rsidRPr="000206A2" w:rsidRDefault="00244F2E" w:rsidP="00244F2E">
      <w:pPr>
        <w:spacing w:after="0"/>
        <w:ind w:left="170"/>
        <w:jc w:val="both"/>
        <w:rPr>
          <w:lang w:val="bg-BG"/>
        </w:rPr>
      </w:pPr>
      <w:r w:rsidRPr="000206A2">
        <w:rPr>
          <w:lang w:val="bg-BG"/>
        </w:rPr>
        <w:t>Swift код:</w:t>
      </w:r>
      <w:r w:rsidRPr="000206A2">
        <w:rPr>
          <w:lang w:val="bg-BG"/>
        </w:rPr>
        <w:tab/>
      </w:r>
    </w:p>
    <w:p w14:paraId="7E061720" w14:textId="77777777" w:rsidR="00244F2E" w:rsidRPr="000206A2" w:rsidRDefault="00244F2E">
      <w:pPr>
        <w:ind w:left="170"/>
        <w:jc w:val="both"/>
        <w:rPr>
          <w:u w:val="single"/>
          <w:lang w:val="bg-BG"/>
        </w:rPr>
      </w:pPr>
    </w:p>
    <w:p w14:paraId="0D5509D1" w14:textId="29EE47B1" w:rsidR="000517FE" w:rsidRPr="000206A2" w:rsidRDefault="00065A62">
      <w:pPr>
        <w:ind w:left="170"/>
        <w:jc w:val="both"/>
        <w:rPr>
          <w:u w:val="single"/>
          <w:lang w:val="bg-BG"/>
        </w:rPr>
      </w:pPr>
      <w:r w:rsidRPr="000206A2">
        <w:rPr>
          <w:u w:val="single"/>
          <w:lang w:val="bg-BG"/>
        </w:rPr>
        <w:t xml:space="preserve">Сметка на </w:t>
      </w:r>
      <w:r w:rsidR="00C5108F" w:rsidRPr="000206A2">
        <w:rPr>
          <w:u w:val="single"/>
          <w:lang w:val="bg-BG"/>
        </w:rPr>
        <w:t>Ползвателя на услугата</w:t>
      </w:r>
      <w:r w:rsidRPr="000206A2">
        <w:rPr>
          <w:u w:val="single"/>
          <w:lang w:val="bg-BG"/>
        </w:rPr>
        <w:t xml:space="preserve"> в </w:t>
      </w:r>
      <w:proofErr w:type="spellStart"/>
      <w:r w:rsidR="003F6CF1" w:rsidRPr="000206A2">
        <w:rPr>
          <w:u w:val="single"/>
          <w:lang w:val="bg-BG"/>
        </w:rPr>
        <w:t>щ.д</w:t>
      </w:r>
      <w:proofErr w:type="spellEnd"/>
      <w:r w:rsidR="003F6CF1" w:rsidRPr="000206A2">
        <w:rPr>
          <w:u w:val="single"/>
          <w:lang w:val="bg-BG"/>
        </w:rPr>
        <w:t>.</w:t>
      </w:r>
      <w:r w:rsidRPr="000206A2">
        <w:rPr>
          <w:u w:val="single"/>
          <w:lang w:val="bg-BG"/>
        </w:rPr>
        <w:t xml:space="preserve"> за получаване на </w:t>
      </w:r>
      <w:r w:rsidR="00244F2E" w:rsidRPr="000206A2">
        <w:rPr>
          <w:u w:val="single"/>
          <w:lang w:val="bg-BG"/>
        </w:rPr>
        <w:t>плащания</w:t>
      </w:r>
      <w:r w:rsidRPr="000206A2">
        <w:rPr>
          <w:u w:val="single"/>
          <w:lang w:val="bg-BG"/>
        </w:rPr>
        <w:t xml:space="preserve"> </w:t>
      </w:r>
    </w:p>
    <w:p w14:paraId="088954F4" w14:textId="51A28174" w:rsidR="00244F2E" w:rsidRPr="000206A2" w:rsidRDefault="00244F2E" w:rsidP="00244F2E">
      <w:pPr>
        <w:spacing w:after="0"/>
        <w:ind w:left="170"/>
        <w:jc w:val="both"/>
        <w:rPr>
          <w:lang w:val="bg-BG"/>
        </w:rPr>
      </w:pPr>
      <w:r w:rsidRPr="000206A2">
        <w:rPr>
          <w:lang w:val="bg-BG"/>
        </w:rPr>
        <w:t xml:space="preserve">Наименованието и местонахождението на банката на </w:t>
      </w:r>
      <w:r w:rsidR="00D1238A" w:rsidRPr="000206A2">
        <w:rPr>
          <w:lang w:val="bg-BG"/>
        </w:rPr>
        <w:t>Ползвателя на услугите</w:t>
      </w:r>
      <w:r w:rsidRPr="000206A2">
        <w:rPr>
          <w:lang w:val="bg-BG"/>
        </w:rPr>
        <w:t xml:space="preserve"> и данните за сметката на </w:t>
      </w:r>
      <w:r w:rsidR="00D1238A" w:rsidRPr="000206A2">
        <w:rPr>
          <w:lang w:val="bg-BG"/>
        </w:rPr>
        <w:t>Ползвателя на услугата</w:t>
      </w:r>
      <w:r w:rsidRPr="000206A2">
        <w:rPr>
          <w:lang w:val="bg-BG"/>
        </w:rPr>
        <w:t xml:space="preserve"> са следните: </w:t>
      </w:r>
    </w:p>
    <w:p w14:paraId="178CD262" w14:textId="35411DE1" w:rsidR="00244F2E" w:rsidRPr="000206A2" w:rsidRDefault="00244F2E" w:rsidP="00244F2E">
      <w:pPr>
        <w:spacing w:after="0" w:line="240" w:lineRule="auto"/>
        <w:ind w:left="170"/>
        <w:jc w:val="both"/>
        <w:rPr>
          <w:lang w:val="bg-BG"/>
        </w:rPr>
      </w:pPr>
      <w:r w:rsidRPr="000206A2">
        <w:rPr>
          <w:lang w:val="bg-BG"/>
        </w:rPr>
        <w:t xml:space="preserve">Банка:    </w:t>
      </w:r>
      <w:r w:rsidRPr="000206A2">
        <w:rPr>
          <w:lang w:val="bg-BG"/>
        </w:rPr>
        <w:tab/>
      </w:r>
    </w:p>
    <w:p w14:paraId="106FC6DB" w14:textId="1E240CA5" w:rsidR="00244F2E" w:rsidRPr="000206A2" w:rsidRDefault="00244F2E" w:rsidP="00244F2E">
      <w:pPr>
        <w:spacing w:after="0" w:line="240" w:lineRule="auto"/>
        <w:ind w:left="170"/>
        <w:jc w:val="both"/>
        <w:rPr>
          <w:lang w:val="bg-BG"/>
        </w:rPr>
      </w:pPr>
      <w:r w:rsidRPr="000206A2">
        <w:rPr>
          <w:lang w:val="bg-BG"/>
        </w:rPr>
        <w:t>Номер на сметката:</w:t>
      </w:r>
      <w:r w:rsidRPr="000206A2">
        <w:rPr>
          <w:lang w:val="bg-BG"/>
        </w:rPr>
        <w:tab/>
      </w:r>
    </w:p>
    <w:p w14:paraId="2B2C7D73" w14:textId="6805C97D" w:rsidR="00244F2E" w:rsidRPr="000206A2" w:rsidRDefault="00244F2E" w:rsidP="00244F2E">
      <w:pPr>
        <w:spacing w:after="0" w:line="240" w:lineRule="auto"/>
        <w:ind w:left="170"/>
        <w:jc w:val="both"/>
        <w:rPr>
          <w:lang w:val="bg-BG"/>
        </w:rPr>
      </w:pPr>
      <w:r w:rsidRPr="000206A2">
        <w:rPr>
          <w:lang w:val="bg-BG"/>
        </w:rPr>
        <w:t>IBAN №:</w:t>
      </w:r>
      <w:r w:rsidRPr="000206A2">
        <w:rPr>
          <w:lang w:val="bg-BG"/>
        </w:rPr>
        <w:tab/>
      </w:r>
    </w:p>
    <w:p w14:paraId="64D57FF7" w14:textId="410FBF6A" w:rsidR="00244F2E" w:rsidRPr="000206A2" w:rsidRDefault="00244F2E" w:rsidP="00244F2E">
      <w:pPr>
        <w:spacing w:after="0" w:line="240" w:lineRule="auto"/>
        <w:ind w:left="170"/>
        <w:jc w:val="both"/>
        <w:rPr>
          <w:lang w:val="bg-BG"/>
        </w:rPr>
      </w:pPr>
      <w:r w:rsidRPr="000206A2">
        <w:rPr>
          <w:lang w:val="bg-BG"/>
        </w:rPr>
        <w:t xml:space="preserve">Swift код: </w:t>
      </w:r>
      <w:r w:rsidRPr="000206A2">
        <w:rPr>
          <w:lang w:val="bg-BG"/>
        </w:rPr>
        <w:tab/>
      </w:r>
    </w:p>
    <w:p w14:paraId="53267981" w14:textId="77777777" w:rsidR="00E307C9" w:rsidRPr="000206A2" w:rsidRDefault="00E307C9" w:rsidP="00A8510F">
      <w:pPr>
        <w:spacing w:after="0"/>
        <w:ind w:left="170"/>
        <w:jc w:val="both"/>
        <w:rPr>
          <w:lang w:val="bg-BG"/>
        </w:rPr>
      </w:pPr>
    </w:p>
    <w:p w14:paraId="6BCE20AB" w14:textId="77777777" w:rsidR="000517FE" w:rsidRPr="000206A2" w:rsidRDefault="00065A62">
      <w:pPr>
        <w:pStyle w:val="Heading3"/>
        <w:numPr>
          <w:ilvl w:val="0"/>
          <w:numId w:val="4"/>
        </w:numPr>
        <w:ind w:left="170" w:firstLine="0"/>
        <w:rPr>
          <w:lang w:val="bg-BG"/>
        </w:rPr>
      </w:pPr>
      <w:bookmarkStart w:id="24" w:name="_Toc165922809"/>
      <w:r w:rsidRPr="000206A2">
        <w:rPr>
          <w:lang w:val="bg-BG"/>
        </w:rPr>
        <w:t>Закъсняло плащане</w:t>
      </w:r>
      <w:bookmarkEnd w:id="24"/>
    </w:p>
    <w:p w14:paraId="5DC81FBA" w14:textId="35696974" w:rsidR="000517FE" w:rsidRPr="000206A2" w:rsidRDefault="00065A62">
      <w:pPr>
        <w:ind w:left="170"/>
        <w:jc w:val="both"/>
        <w:rPr>
          <w:lang w:val="bg-BG"/>
        </w:rPr>
      </w:pPr>
      <w:r w:rsidRPr="000206A2">
        <w:rPr>
          <w:lang w:val="bg-BG"/>
        </w:rPr>
        <w:t xml:space="preserve">В случай че </w:t>
      </w:r>
      <w:r w:rsidR="008F0F4E" w:rsidRPr="000206A2">
        <w:rPr>
          <w:lang w:val="bg-BG"/>
        </w:rPr>
        <w:t xml:space="preserve">Ползвателят на услугата </w:t>
      </w:r>
      <w:r w:rsidRPr="000206A2">
        <w:rPr>
          <w:lang w:val="bg-BG"/>
        </w:rPr>
        <w:t xml:space="preserve">не плати каквато и да е сума, дължима по </w:t>
      </w:r>
      <w:r w:rsidR="004D7C93" w:rsidRPr="000206A2">
        <w:rPr>
          <w:lang w:val="bg-BG"/>
        </w:rPr>
        <w:t>това Споразумение</w:t>
      </w:r>
      <w:r w:rsidRPr="000206A2">
        <w:rPr>
          <w:lang w:val="bg-BG"/>
        </w:rPr>
        <w:t xml:space="preserve">, на датата на падежа, той ще плати тази сума на </w:t>
      </w:r>
      <w:r w:rsidR="00F51165" w:rsidRPr="000206A2">
        <w:rPr>
          <w:lang w:val="bg-BG"/>
        </w:rPr>
        <w:t xml:space="preserve">Доставчика на услугата </w:t>
      </w:r>
      <w:r w:rsidR="004D7C93" w:rsidRPr="000206A2">
        <w:rPr>
          <w:lang w:val="bg-BG"/>
        </w:rPr>
        <w:t>ведно</w:t>
      </w:r>
      <w:r w:rsidRPr="000206A2">
        <w:rPr>
          <w:lang w:val="bg-BG"/>
        </w:rPr>
        <w:t xml:space="preserve"> с лихва</w:t>
      </w:r>
      <w:r w:rsidR="004D7C93" w:rsidRPr="000206A2">
        <w:rPr>
          <w:lang w:val="bg-BG"/>
        </w:rPr>
        <w:t xml:space="preserve"> забава</w:t>
      </w:r>
      <w:r w:rsidRPr="000206A2">
        <w:rPr>
          <w:lang w:val="bg-BG"/>
        </w:rPr>
        <w:t xml:space="preserve"> по договорения лихвен процент, изчислена от датата на падежа до датата на плащането.</w:t>
      </w:r>
    </w:p>
    <w:p w14:paraId="61761A14" w14:textId="2F185E0D" w:rsidR="000517FE" w:rsidRPr="000206A2" w:rsidRDefault="00065A62">
      <w:pPr>
        <w:pStyle w:val="Heading3"/>
        <w:numPr>
          <w:ilvl w:val="0"/>
          <w:numId w:val="4"/>
        </w:numPr>
        <w:ind w:left="284" w:hanging="142"/>
        <w:rPr>
          <w:lang w:val="bg-BG"/>
        </w:rPr>
      </w:pPr>
      <w:bookmarkStart w:id="25" w:name="_Toc165922810"/>
      <w:r w:rsidRPr="000206A2">
        <w:rPr>
          <w:lang w:val="bg-BG"/>
        </w:rPr>
        <w:t>О</w:t>
      </w:r>
      <w:r w:rsidR="004F02FB" w:rsidRPr="000206A2">
        <w:rPr>
          <w:lang w:val="bg-BG"/>
        </w:rPr>
        <w:t>спо</w:t>
      </w:r>
      <w:r w:rsidRPr="000206A2">
        <w:rPr>
          <w:lang w:val="bg-BG"/>
        </w:rPr>
        <w:t>рвана фактура</w:t>
      </w:r>
      <w:bookmarkEnd w:id="25"/>
    </w:p>
    <w:p w14:paraId="0AD3669B" w14:textId="0A079C91" w:rsidR="000517FE" w:rsidRPr="000206A2" w:rsidRDefault="00065A62">
      <w:pPr>
        <w:spacing w:after="0" w:line="240" w:lineRule="auto"/>
        <w:ind w:left="142"/>
        <w:jc w:val="both"/>
        <w:rPr>
          <w:lang w:val="bg-BG"/>
        </w:rPr>
      </w:pPr>
      <w:r w:rsidRPr="000206A2">
        <w:rPr>
          <w:lang w:val="bg-BG"/>
        </w:rPr>
        <w:t>В случай</w:t>
      </w:r>
      <w:r w:rsidR="004D7C93" w:rsidRPr="000206A2">
        <w:rPr>
          <w:lang w:val="bg-BG"/>
        </w:rPr>
        <w:t>,</w:t>
      </w:r>
      <w:r w:rsidRPr="000206A2">
        <w:rPr>
          <w:lang w:val="bg-BG"/>
        </w:rPr>
        <w:t xml:space="preserve"> че </w:t>
      </w:r>
      <w:r w:rsidR="004D7C93" w:rsidRPr="000206A2">
        <w:rPr>
          <w:lang w:val="bg-BG"/>
        </w:rPr>
        <w:t>Ползвателя</w:t>
      </w:r>
      <w:r w:rsidR="002E49B9" w:rsidRPr="000206A2">
        <w:rPr>
          <w:lang w:val="bg-BG"/>
        </w:rPr>
        <w:t>т</w:t>
      </w:r>
      <w:r w:rsidR="004D7C93" w:rsidRPr="000206A2">
        <w:rPr>
          <w:lang w:val="bg-BG"/>
        </w:rPr>
        <w:t xml:space="preserve"> на услугата</w:t>
      </w:r>
      <w:r w:rsidRPr="000206A2">
        <w:rPr>
          <w:lang w:val="bg-BG"/>
        </w:rPr>
        <w:t xml:space="preserve"> </w:t>
      </w:r>
      <w:r w:rsidR="00D049BD" w:rsidRPr="000206A2">
        <w:rPr>
          <w:lang w:val="bg-BG"/>
        </w:rPr>
        <w:t>оспорва</w:t>
      </w:r>
      <w:r w:rsidRPr="000206A2">
        <w:rPr>
          <w:lang w:val="bg-BG"/>
        </w:rPr>
        <w:t xml:space="preserve"> каквато и да е сума, свързана с фактура, той трябва да уведоми </w:t>
      </w:r>
      <w:r w:rsidR="00F51165" w:rsidRPr="000206A2">
        <w:rPr>
          <w:lang w:val="bg-BG"/>
        </w:rPr>
        <w:t xml:space="preserve">Доставчика на услугата </w:t>
      </w:r>
      <w:r w:rsidRPr="000206A2">
        <w:rPr>
          <w:lang w:val="bg-BG"/>
        </w:rPr>
        <w:t>в писмена форма, като посочи причините за това. Въпреки това</w:t>
      </w:r>
      <w:r w:rsidR="00CA2881" w:rsidRPr="000206A2">
        <w:rPr>
          <w:lang w:val="bg-BG"/>
        </w:rPr>
        <w:t>,</w:t>
      </w:r>
      <w:r w:rsidRPr="000206A2">
        <w:rPr>
          <w:lang w:val="bg-BG"/>
        </w:rPr>
        <w:t xml:space="preserve"> </w:t>
      </w:r>
      <w:r w:rsidR="004D7C93" w:rsidRPr="000206A2">
        <w:rPr>
          <w:lang w:val="bg-BG"/>
        </w:rPr>
        <w:t>Ползвателя</w:t>
      </w:r>
      <w:r w:rsidR="002E49B9" w:rsidRPr="000206A2">
        <w:rPr>
          <w:lang w:val="bg-BG"/>
        </w:rPr>
        <w:t>т</w:t>
      </w:r>
      <w:r w:rsidR="004D7C93" w:rsidRPr="000206A2">
        <w:rPr>
          <w:lang w:val="bg-BG"/>
        </w:rPr>
        <w:t xml:space="preserve"> на услугата</w:t>
      </w:r>
      <w:r w:rsidRPr="000206A2">
        <w:rPr>
          <w:lang w:val="bg-BG"/>
        </w:rPr>
        <w:t xml:space="preserve"> заплаща изцяло сумата по фактурата, и след уреждане на </w:t>
      </w:r>
      <w:r w:rsidR="004C694F" w:rsidRPr="000206A2">
        <w:rPr>
          <w:lang w:val="bg-BG"/>
        </w:rPr>
        <w:t>спора</w:t>
      </w:r>
      <w:r w:rsidRPr="000206A2">
        <w:rPr>
          <w:lang w:val="bg-BG"/>
        </w:rPr>
        <w:t xml:space="preserve"> съответната сума се кредитира или дебитира, в зависимост от случая, с първата следваща месечна фактура.</w:t>
      </w:r>
    </w:p>
    <w:p w14:paraId="380ECCB5" w14:textId="77777777" w:rsidR="00041C50" w:rsidRPr="000206A2" w:rsidRDefault="00041C50" w:rsidP="00041C50">
      <w:pPr>
        <w:spacing w:after="0" w:line="240" w:lineRule="auto"/>
        <w:jc w:val="both"/>
        <w:rPr>
          <w:lang w:val="bg-BG"/>
        </w:rPr>
      </w:pPr>
    </w:p>
    <w:p w14:paraId="2AD006C2" w14:textId="77777777" w:rsidR="00041C50" w:rsidRPr="000206A2" w:rsidRDefault="00041C50" w:rsidP="00041C50">
      <w:pPr>
        <w:spacing w:after="0" w:line="240" w:lineRule="auto"/>
        <w:jc w:val="both"/>
        <w:rPr>
          <w:lang w:val="bg-BG"/>
        </w:rPr>
      </w:pPr>
      <w:r w:rsidRPr="000206A2">
        <w:rPr>
          <w:lang w:val="bg-BG"/>
        </w:rPr>
        <w:t xml:space="preserve"> </w:t>
      </w:r>
    </w:p>
    <w:p w14:paraId="09A01380" w14:textId="77777777" w:rsidR="00041C50" w:rsidRPr="000206A2" w:rsidRDefault="00041C50" w:rsidP="00041C50">
      <w:pPr>
        <w:spacing w:after="0" w:line="240" w:lineRule="auto"/>
        <w:jc w:val="both"/>
        <w:rPr>
          <w:lang w:val="bg-BG"/>
        </w:rPr>
      </w:pPr>
    </w:p>
    <w:p w14:paraId="73813D3C" w14:textId="4F95E3CC" w:rsidR="000517FE" w:rsidRPr="000206A2" w:rsidRDefault="00065A62">
      <w:pPr>
        <w:spacing w:after="0"/>
        <w:ind w:left="426"/>
        <w:jc w:val="center"/>
        <w:rPr>
          <w:b/>
          <w:lang w:val="bg-BG"/>
        </w:rPr>
      </w:pPr>
      <w:r w:rsidRPr="000206A2">
        <w:rPr>
          <w:b/>
          <w:lang w:val="bg-BG"/>
        </w:rPr>
        <w:t xml:space="preserve">ЧЛЕН </w:t>
      </w:r>
      <w:r w:rsidR="004D7C93" w:rsidRPr="000206A2">
        <w:rPr>
          <w:b/>
          <w:lang w:val="bg-BG"/>
        </w:rPr>
        <w:t>9</w:t>
      </w:r>
    </w:p>
    <w:p w14:paraId="40171B89" w14:textId="610E2889" w:rsidR="000517FE" w:rsidRPr="000206A2" w:rsidRDefault="00795803">
      <w:pPr>
        <w:pStyle w:val="Heading2"/>
        <w:rPr>
          <w:lang w:val="bg-BG"/>
        </w:rPr>
      </w:pPr>
      <w:bookmarkStart w:id="26" w:name="_Toc165922811"/>
      <w:r w:rsidRPr="000206A2">
        <w:rPr>
          <w:lang w:val="bg-BG"/>
        </w:rPr>
        <w:t xml:space="preserve">СЪОРЪЖЕНИЯ ЗА ПОЛУЧАВАНЕ НА </w:t>
      </w:r>
      <w:bookmarkEnd w:id="26"/>
      <w:r w:rsidR="00893C0E" w:rsidRPr="000206A2">
        <w:rPr>
          <w:lang w:val="bg-BG"/>
        </w:rPr>
        <w:t>ВПГ</w:t>
      </w:r>
    </w:p>
    <w:p w14:paraId="5188309C" w14:textId="02B53BAF" w:rsidR="000517FE" w:rsidRPr="000206A2" w:rsidRDefault="005A382A">
      <w:pPr>
        <w:ind w:left="170"/>
        <w:jc w:val="both"/>
        <w:rPr>
          <w:lang w:val="bg-BG"/>
        </w:rPr>
      </w:pPr>
      <w:r w:rsidRPr="000206A2">
        <w:rPr>
          <w:lang w:val="bg-BG"/>
        </w:rPr>
        <w:t>Ползвателя</w:t>
      </w:r>
      <w:r w:rsidR="00F51165" w:rsidRPr="000206A2">
        <w:rPr>
          <w:lang w:val="bg-BG"/>
        </w:rPr>
        <w:t>т</w:t>
      </w:r>
      <w:r w:rsidRPr="000206A2">
        <w:rPr>
          <w:lang w:val="bg-BG"/>
        </w:rPr>
        <w:t xml:space="preserve"> на услугата</w:t>
      </w:r>
      <w:r w:rsidR="00065A62" w:rsidRPr="000206A2">
        <w:rPr>
          <w:lang w:val="bg-BG"/>
        </w:rPr>
        <w:t xml:space="preserve"> </w:t>
      </w:r>
      <w:r w:rsidR="00795803" w:rsidRPr="000206A2">
        <w:rPr>
          <w:lang w:val="bg-BG"/>
        </w:rPr>
        <w:t xml:space="preserve">отговаря за доставянето на товарите с втечнен природен газ до пристанище </w:t>
      </w:r>
      <w:r w:rsidR="003F1A0C" w:rsidRPr="000206A2">
        <w:rPr>
          <w:lang w:val="bg-BG"/>
        </w:rPr>
        <w:t xml:space="preserve">за разтоварване </w:t>
      </w:r>
      <w:r w:rsidR="00795803" w:rsidRPr="000206A2">
        <w:rPr>
          <w:lang w:val="bg-BG"/>
        </w:rPr>
        <w:t xml:space="preserve">в </w:t>
      </w:r>
      <w:r w:rsidR="006E1B42" w:rsidRPr="000206A2">
        <w:rPr>
          <w:lang w:val="bg-BG"/>
        </w:rPr>
        <w:t>съоръженията за приемане на втечнен природен газ</w:t>
      </w:r>
      <w:r w:rsidR="00795803" w:rsidRPr="000206A2">
        <w:rPr>
          <w:lang w:val="bg-BG"/>
        </w:rPr>
        <w:t xml:space="preserve">. </w:t>
      </w:r>
      <w:r w:rsidRPr="000206A2">
        <w:rPr>
          <w:lang w:val="bg-BG"/>
        </w:rPr>
        <w:t>Ползвателя</w:t>
      </w:r>
      <w:r w:rsidR="006807C4" w:rsidRPr="000206A2">
        <w:rPr>
          <w:lang w:val="bg-BG"/>
        </w:rPr>
        <w:t>т</w:t>
      </w:r>
      <w:r w:rsidR="00E45406" w:rsidRPr="000206A2">
        <w:rPr>
          <w:lang w:val="bg-BG"/>
        </w:rPr>
        <w:t xml:space="preserve"> на услугата</w:t>
      </w:r>
      <w:r w:rsidR="002028E7" w:rsidRPr="000206A2">
        <w:rPr>
          <w:lang w:val="bg-BG"/>
        </w:rPr>
        <w:t xml:space="preserve"> гарантира, че всеки </w:t>
      </w:r>
      <w:r w:rsidR="00795803" w:rsidRPr="000206A2">
        <w:rPr>
          <w:lang w:val="bg-BG"/>
        </w:rPr>
        <w:t xml:space="preserve">кораб </w:t>
      </w:r>
      <w:r w:rsidR="00E45406" w:rsidRPr="000206A2">
        <w:rPr>
          <w:lang w:val="bg-BG"/>
        </w:rPr>
        <w:t>с</w:t>
      </w:r>
      <w:r w:rsidR="00795803" w:rsidRPr="000206A2">
        <w:rPr>
          <w:lang w:val="bg-BG"/>
        </w:rPr>
        <w:t xml:space="preserve"> втечнен природен газ </w:t>
      </w:r>
      <w:r w:rsidR="002028E7" w:rsidRPr="000206A2">
        <w:rPr>
          <w:lang w:val="bg-BG"/>
        </w:rPr>
        <w:t>за</w:t>
      </w:r>
      <w:r w:rsidR="00795803" w:rsidRPr="000206A2">
        <w:rPr>
          <w:lang w:val="bg-BG"/>
        </w:rPr>
        <w:t xml:space="preserve"> доставка на товари е съвместим със </w:t>
      </w:r>
      <w:r w:rsidR="002028E7" w:rsidRPr="000206A2">
        <w:rPr>
          <w:lang w:val="bg-BG"/>
        </w:rPr>
        <w:t xml:space="preserve">съоръженията </w:t>
      </w:r>
      <w:r w:rsidR="00244D2E" w:rsidRPr="000206A2">
        <w:rPr>
          <w:lang w:val="bg-BG"/>
        </w:rPr>
        <w:t xml:space="preserve">за </w:t>
      </w:r>
      <w:r w:rsidR="006E1B42" w:rsidRPr="000206A2">
        <w:rPr>
          <w:lang w:val="bg-BG"/>
        </w:rPr>
        <w:t>приемане на втечнен природен газ</w:t>
      </w:r>
      <w:r w:rsidR="00510764" w:rsidRPr="000206A2">
        <w:rPr>
          <w:lang w:val="bg-BG"/>
        </w:rPr>
        <w:t xml:space="preserve">. </w:t>
      </w:r>
    </w:p>
    <w:p w14:paraId="70BDA257" w14:textId="46A41476" w:rsidR="000517FE" w:rsidRPr="000206A2" w:rsidRDefault="00E655CA">
      <w:pPr>
        <w:ind w:left="170"/>
        <w:jc w:val="both"/>
        <w:rPr>
          <w:lang w:val="bg-BG"/>
        </w:rPr>
      </w:pPr>
      <w:r w:rsidRPr="000206A2">
        <w:rPr>
          <w:lang w:val="bg-BG"/>
        </w:rPr>
        <w:lastRenderedPageBreak/>
        <w:t>Съоръженията</w:t>
      </w:r>
      <w:r w:rsidR="00795803" w:rsidRPr="000206A2">
        <w:rPr>
          <w:lang w:val="bg-BG"/>
        </w:rPr>
        <w:t xml:space="preserve"> за </w:t>
      </w:r>
      <w:r w:rsidRPr="000206A2">
        <w:rPr>
          <w:lang w:val="bg-BG"/>
        </w:rPr>
        <w:t xml:space="preserve">получаване на втечнен природен газ са </w:t>
      </w:r>
      <w:r w:rsidR="00795803" w:rsidRPr="000206A2">
        <w:rPr>
          <w:lang w:val="bg-BG"/>
        </w:rPr>
        <w:t xml:space="preserve">разположени в , </w:t>
      </w:r>
      <w:r w:rsidR="00D5643D" w:rsidRPr="000206A2">
        <w:rPr>
          <w:lang w:val="bg-BG"/>
        </w:rPr>
        <w:t>Турция</w:t>
      </w:r>
      <w:r w:rsidR="00795803" w:rsidRPr="000206A2">
        <w:rPr>
          <w:lang w:val="bg-BG"/>
        </w:rPr>
        <w:t xml:space="preserve">. Не по-късно от 15 дни преди всеки прозорец за доставка </w:t>
      </w:r>
      <w:r w:rsidR="00F51165" w:rsidRPr="000206A2">
        <w:rPr>
          <w:lang w:val="bg-BG"/>
        </w:rPr>
        <w:t xml:space="preserve">Доставчикът на услугата </w:t>
      </w:r>
      <w:r w:rsidR="00795803" w:rsidRPr="000206A2">
        <w:rPr>
          <w:lang w:val="bg-BG"/>
        </w:rPr>
        <w:t xml:space="preserve">може да посочи алтернативни </w:t>
      </w:r>
      <w:r w:rsidRPr="000206A2">
        <w:rPr>
          <w:lang w:val="bg-BG"/>
        </w:rPr>
        <w:t>съоръжения за получаване на ВПГ</w:t>
      </w:r>
      <w:r w:rsidR="00795803" w:rsidRPr="000206A2">
        <w:rPr>
          <w:lang w:val="bg-BG"/>
        </w:rPr>
        <w:t xml:space="preserve">. Такива алтернативни </w:t>
      </w:r>
      <w:r w:rsidRPr="000206A2">
        <w:rPr>
          <w:lang w:val="bg-BG"/>
        </w:rPr>
        <w:t xml:space="preserve">съоръжения за получаване на втечнен природен газ </w:t>
      </w:r>
      <w:r w:rsidR="00795803" w:rsidRPr="000206A2">
        <w:rPr>
          <w:lang w:val="bg-BG"/>
        </w:rPr>
        <w:t xml:space="preserve">могат да бъдат всеки терминал за втечнен природен газ, разположен в Република </w:t>
      </w:r>
      <w:r w:rsidR="00510764" w:rsidRPr="000206A2">
        <w:rPr>
          <w:lang w:val="bg-BG"/>
        </w:rPr>
        <w:t xml:space="preserve">Турция </w:t>
      </w:r>
      <w:r w:rsidR="00795803" w:rsidRPr="000206A2">
        <w:rPr>
          <w:lang w:val="bg-BG"/>
        </w:rPr>
        <w:t>и</w:t>
      </w:r>
      <w:r w:rsidR="00015DD5" w:rsidRPr="000206A2">
        <w:rPr>
          <w:lang w:val="bg-BG"/>
        </w:rPr>
        <w:t>ли Република Гърция</w:t>
      </w:r>
      <w:r w:rsidR="00795803" w:rsidRPr="000206A2">
        <w:rPr>
          <w:lang w:val="bg-BG"/>
        </w:rPr>
        <w:t xml:space="preserve">. </w:t>
      </w:r>
      <w:r w:rsidR="00FF7080" w:rsidRPr="000206A2">
        <w:rPr>
          <w:lang w:val="bg-BG"/>
        </w:rPr>
        <w:t xml:space="preserve">В случай, че Доставчикът на услугата посочи алтернативен терминал, си запазва правото да направи съответните промени в посочената в чл.12.1. спецификация на втечнения природен газ. </w:t>
      </w:r>
    </w:p>
    <w:p w14:paraId="3609E35C" w14:textId="0503D68A" w:rsidR="000517FE" w:rsidRPr="000206A2" w:rsidRDefault="00065A62">
      <w:pPr>
        <w:ind w:left="170"/>
        <w:jc w:val="both"/>
        <w:rPr>
          <w:lang w:val="bg-BG"/>
        </w:rPr>
      </w:pPr>
      <w:r w:rsidRPr="000206A2">
        <w:rPr>
          <w:lang w:val="bg-BG"/>
        </w:rPr>
        <w:t xml:space="preserve">Доставките на втечнен природен газ, извършвани от </w:t>
      </w:r>
      <w:r w:rsidR="001E75E7" w:rsidRPr="000206A2">
        <w:rPr>
          <w:lang w:val="bg-BG"/>
        </w:rPr>
        <w:t>Ползвателя на услугата</w:t>
      </w:r>
      <w:r w:rsidR="006E1B42" w:rsidRPr="000206A2">
        <w:rPr>
          <w:lang w:val="bg-BG"/>
        </w:rPr>
        <w:t xml:space="preserve">, </w:t>
      </w:r>
      <w:r w:rsidRPr="000206A2">
        <w:rPr>
          <w:lang w:val="bg-BG"/>
        </w:rPr>
        <w:t xml:space="preserve">и получаването на втечнен природен газ от </w:t>
      </w:r>
      <w:r w:rsidR="008F0F4E" w:rsidRPr="000206A2">
        <w:rPr>
          <w:lang w:val="bg-BG"/>
        </w:rPr>
        <w:t xml:space="preserve">Доставчика на услугата </w:t>
      </w:r>
      <w:r w:rsidR="006E1B42" w:rsidRPr="000206A2">
        <w:rPr>
          <w:lang w:val="bg-BG"/>
        </w:rPr>
        <w:t xml:space="preserve">се извършват в съответствие с </w:t>
      </w:r>
      <w:r w:rsidRPr="000206A2">
        <w:rPr>
          <w:lang w:val="bg-BG"/>
        </w:rPr>
        <w:t xml:space="preserve">всички разпоредби и </w:t>
      </w:r>
      <w:r w:rsidR="00510764" w:rsidRPr="000206A2">
        <w:rPr>
          <w:lang w:val="bg-BG"/>
        </w:rPr>
        <w:t>изисквания за</w:t>
      </w:r>
      <w:r w:rsidRPr="000206A2">
        <w:rPr>
          <w:lang w:val="bg-BG"/>
        </w:rPr>
        <w:t xml:space="preserve"> безопасност, </w:t>
      </w:r>
      <w:r w:rsidR="00510764" w:rsidRPr="000206A2">
        <w:rPr>
          <w:lang w:val="bg-BG"/>
        </w:rPr>
        <w:t xml:space="preserve">приложими в </w:t>
      </w:r>
      <w:r w:rsidR="007537BE" w:rsidRPr="000206A2">
        <w:rPr>
          <w:lang w:val="bg-BG"/>
        </w:rPr>
        <w:t>Страна</w:t>
      </w:r>
      <w:r w:rsidR="001A30AA" w:rsidRPr="000206A2">
        <w:rPr>
          <w:lang w:val="bg-BG"/>
        </w:rPr>
        <w:t>та на пристанището за разтоварване</w:t>
      </w:r>
      <w:r w:rsidR="00E92F4A" w:rsidRPr="000206A2">
        <w:rPr>
          <w:lang w:val="bg-BG"/>
        </w:rPr>
        <w:t>.</w:t>
      </w:r>
    </w:p>
    <w:p w14:paraId="537CEC2F" w14:textId="6E0886E1" w:rsidR="006E1B42" w:rsidRPr="000206A2" w:rsidRDefault="00065A62" w:rsidP="00F51165">
      <w:pPr>
        <w:ind w:left="170"/>
        <w:jc w:val="both"/>
        <w:rPr>
          <w:lang w:val="bg-BG"/>
        </w:rPr>
      </w:pPr>
      <w:r w:rsidRPr="000206A2">
        <w:rPr>
          <w:lang w:val="bg-BG"/>
        </w:rPr>
        <w:t xml:space="preserve">Определянето на количеството и качеството на ВПГ, доставян по </w:t>
      </w:r>
      <w:r w:rsidR="001E75E7" w:rsidRPr="000206A2">
        <w:rPr>
          <w:lang w:val="bg-BG"/>
        </w:rPr>
        <w:t>това Споразумение</w:t>
      </w:r>
      <w:r w:rsidRPr="000206A2">
        <w:rPr>
          <w:lang w:val="bg-BG"/>
        </w:rPr>
        <w:t xml:space="preserve">, се извършва в съответствие с процедурите, посочени в </w:t>
      </w:r>
      <w:r w:rsidR="00F51165" w:rsidRPr="000206A2">
        <w:rPr>
          <w:lang w:val="bg-BG"/>
        </w:rPr>
        <w:t xml:space="preserve">правилата </w:t>
      </w:r>
      <w:r w:rsidRPr="000206A2">
        <w:rPr>
          <w:lang w:val="bg-BG"/>
        </w:rPr>
        <w:t xml:space="preserve">на </w:t>
      </w:r>
      <w:r w:rsidR="00180962" w:rsidRPr="000206A2">
        <w:rPr>
          <w:lang w:val="bg-BG"/>
        </w:rPr>
        <w:t xml:space="preserve">съответния </w:t>
      </w:r>
      <w:r w:rsidRPr="000206A2">
        <w:rPr>
          <w:lang w:val="bg-BG"/>
        </w:rPr>
        <w:t>терминал</w:t>
      </w:r>
      <w:r w:rsidR="00180962" w:rsidRPr="000206A2">
        <w:rPr>
          <w:lang w:val="bg-BG"/>
        </w:rPr>
        <w:t xml:space="preserve"> на получаване.</w:t>
      </w:r>
      <w:r w:rsidRPr="000206A2">
        <w:rPr>
          <w:lang w:val="bg-BG"/>
        </w:rPr>
        <w:t xml:space="preserve"> </w:t>
      </w:r>
    </w:p>
    <w:p w14:paraId="7D95A1ED" w14:textId="76B067AF" w:rsidR="000517FE" w:rsidRPr="000206A2" w:rsidRDefault="00065A62">
      <w:pPr>
        <w:spacing w:after="0"/>
        <w:ind w:left="426"/>
        <w:jc w:val="center"/>
        <w:rPr>
          <w:b/>
          <w:lang w:val="bg-BG"/>
        </w:rPr>
      </w:pPr>
      <w:r w:rsidRPr="000206A2">
        <w:rPr>
          <w:b/>
          <w:lang w:val="bg-BG"/>
        </w:rPr>
        <w:t xml:space="preserve">ЧЛЕН </w:t>
      </w:r>
      <w:r w:rsidR="001E75E7" w:rsidRPr="000206A2">
        <w:rPr>
          <w:b/>
          <w:lang w:val="bg-BG"/>
        </w:rPr>
        <w:t>10</w:t>
      </w:r>
    </w:p>
    <w:p w14:paraId="7071EF51" w14:textId="77777777" w:rsidR="000517FE" w:rsidRPr="000206A2" w:rsidRDefault="00065A62">
      <w:pPr>
        <w:pStyle w:val="Heading2"/>
        <w:rPr>
          <w:lang w:val="bg-BG"/>
        </w:rPr>
      </w:pPr>
      <w:bookmarkStart w:id="27" w:name="_Toc165922812"/>
      <w:r w:rsidRPr="000206A2">
        <w:rPr>
          <w:lang w:val="bg-BG"/>
        </w:rPr>
        <w:t xml:space="preserve">ГРАФИК ЗА ДОСТАВКА </w:t>
      </w:r>
      <w:r w:rsidR="00795803" w:rsidRPr="000206A2">
        <w:rPr>
          <w:lang w:val="bg-BG"/>
        </w:rPr>
        <w:t>И РАЗТОВАРВАНЕ</w:t>
      </w:r>
      <w:bookmarkEnd w:id="27"/>
    </w:p>
    <w:p w14:paraId="5DF6D7C2" w14:textId="011EF418" w:rsidR="000517FE" w:rsidRPr="000206A2" w:rsidRDefault="00065A62">
      <w:pPr>
        <w:pStyle w:val="Heading3"/>
        <w:numPr>
          <w:ilvl w:val="0"/>
          <w:numId w:val="10"/>
        </w:numPr>
        <w:ind w:left="527" w:hanging="357"/>
        <w:rPr>
          <w:lang w:val="bg-BG"/>
        </w:rPr>
      </w:pPr>
      <w:bookmarkStart w:id="28" w:name="_Toc165922813"/>
      <w:r w:rsidRPr="000206A2">
        <w:rPr>
          <w:lang w:val="bg-BG"/>
        </w:rPr>
        <w:t xml:space="preserve">Годишен план за </w:t>
      </w:r>
      <w:r w:rsidR="007F5956" w:rsidRPr="000206A2">
        <w:rPr>
          <w:lang w:val="bg-BG"/>
        </w:rPr>
        <w:t>доставка</w:t>
      </w:r>
      <w:bookmarkEnd w:id="28"/>
    </w:p>
    <w:p w14:paraId="193A456C" w14:textId="16A7679F" w:rsidR="00EF344C" w:rsidRPr="000206A2" w:rsidRDefault="00065A62" w:rsidP="00EF344C">
      <w:pPr>
        <w:ind w:left="454" w:hanging="28"/>
        <w:jc w:val="both"/>
        <w:rPr>
          <w:bCs/>
          <w:lang w:val="bg-BG"/>
        </w:rPr>
      </w:pPr>
      <w:r w:rsidRPr="000206A2">
        <w:rPr>
          <w:bCs/>
          <w:lang w:val="bg-BG"/>
        </w:rPr>
        <w:t>11.</w:t>
      </w:r>
      <w:r w:rsidR="0059197F" w:rsidRPr="000206A2">
        <w:rPr>
          <w:bCs/>
          <w:lang w:val="bg-BG"/>
        </w:rPr>
        <w:t xml:space="preserve">1.1. </w:t>
      </w:r>
      <w:r w:rsidR="001E75E7" w:rsidRPr="000206A2">
        <w:rPr>
          <w:bCs/>
          <w:lang w:val="bg-BG"/>
        </w:rPr>
        <w:t>За ………….</w:t>
      </w:r>
      <w:r w:rsidR="002F40A1" w:rsidRPr="000206A2">
        <w:rPr>
          <w:bCs/>
          <w:lang w:val="bg-BG"/>
        </w:rPr>
        <w:t xml:space="preserve"> година</w:t>
      </w:r>
      <w:r w:rsidR="00D53A16" w:rsidRPr="000206A2">
        <w:rPr>
          <w:bCs/>
          <w:lang w:val="bg-BG"/>
        </w:rPr>
        <w:t xml:space="preserve"> </w:t>
      </w:r>
      <w:r w:rsidR="001E75E7" w:rsidRPr="000206A2">
        <w:rPr>
          <w:bCs/>
          <w:lang w:val="bg-BG"/>
        </w:rPr>
        <w:t>Ползвателя</w:t>
      </w:r>
      <w:r w:rsidR="006807C4" w:rsidRPr="000206A2">
        <w:rPr>
          <w:bCs/>
          <w:lang w:val="bg-BG"/>
        </w:rPr>
        <w:t>т</w:t>
      </w:r>
      <w:r w:rsidR="001E75E7" w:rsidRPr="000206A2">
        <w:rPr>
          <w:bCs/>
          <w:lang w:val="bg-BG"/>
        </w:rPr>
        <w:t xml:space="preserve"> на усл</w:t>
      </w:r>
      <w:r w:rsidR="00DC70CC" w:rsidRPr="000206A2">
        <w:rPr>
          <w:bCs/>
          <w:lang w:val="bg-BG"/>
        </w:rPr>
        <w:t xml:space="preserve">угата </w:t>
      </w:r>
      <w:r w:rsidR="002F40A1" w:rsidRPr="000206A2">
        <w:rPr>
          <w:bCs/>
          <w:lang w:val="bg-BG"/>
        </w:rPr>
        <w:t>има право</w:t>
      </w:r>
      <w:r w:rsidR="00244D2E" w:rsidRPr="000206A2">
        <w:rPr>
          <w:bCs/>
          <w:lang w:val="bg-BG"/>
        </w:rPr>
        <w:t xml:space="preserve"> да </w:t>
      </w:r>
      <w:r w:rsidR="00D53A16" w:rsidRPr="000206A2">
        <w:rPr>
          <w:bCs/>
          <w:lang w:val="bg-BG"/>
        </w:rPr>
        <w:t>достав</w:t>
      </w:r>
      <w:r w:rsidR="00DC70CC" w:rsidRPr="000206A2">
        <w:rPr>
          <w:bCs/>
          <w:lang w:val="bg-BG"/>
        </w:rPr>
        <w:t>и</w:t>
      </w:r>
      <w:r w:rsidR="00D53A16" w:rsidRPr="000206A2">
        <w:rPr>
          <w:bCs/>
          <w:lang w:val="bg-BG"/>
        </w:rPr>
        <w:t xml:space="preserve"> </w:t>
      </w:r>
      <w:r w:rsidR="00DC70CC" w:rsidRPr="000206A2">
        <w:rPr>
          <w:bCs/>
          <w:lang w:val="bg-BG"/>
        </w:rPr>
        <w:t>……………</w:t>
      </w:r>
      <w:r w:rsidR="00D53A16" w:rsidRPr="000206A2">
        <w:rPr>
          <w:bCs/>
          <w:lang w:val="bg-BG"/>
        </w:rPr>
        <w:t xml:space="preserve"> товара втечнен природен газ. Количеството на един товар втечнен природен газ </w:t>
      </w:r>
      <w:r w:rsidR="00EF344C" w:rsidRPr="000206A2">
        <w:rPr>
          <w:bCs/>
          <w:lang w:val="bg-BG"/>
        </w:rPr>
        <w:t xml:space="preserve">трябва да бъде в диапазона от 950 000 </w:t>
      </w:r>
      <w:proofErr w:type="spellStart"/>
      <w:r w:rsidR="00EF344C" w:rsidRPr="000206A2">
        <w:rPr>
          <w:bCs/>
          <w:lang w:val="bg-BG"/>
        </w:rPr>
        <w:t>MWh</w:t>
      </w:r>
      <w:proofErr w:type="spellEnd"/>
      <w:r w:rsidR="00EF344C" w:rsidRPr="000206A2">
        <w:rPr>
          <w:bCs/>
          <w:lang w:val="bg-BG"/>
        </w:rPr>
        <w:t xml:space="preserve"> (3 230 000 </w:t>
      </w:r>
      <w:proofErr w:type="spellStart"/>
      <w:r w:rsidR="00EF344C" w:rsidRPr="000206A2">
        <w:rPr>
          <w:bCs/>
          <w:lang w:val="bg-BG"/>
        </w:rPr>
        <w:t>MMBtu</w:t>
      </w:r>
      <w:proofErr w:type="spellEnd"/>
      <w:r w:rsidR="00EF344C" w:rsidRPr="000206A2">
        <w:rPr>
          <w:bCs/>
          <w:lang w:val="bg-BG"/>
        </w:rPr>
        <w:t xml:space="preserve">) до 1 050 000 </w:t>
      </w:r>
      <w:proofErr w:type="spellStart"/>
      <w:r w:rsidR="00EF344C" w:rsidRPr="000206A2">
        <w:rPr>
          <w:bCs/>
          <w:lang w:val="bg-BG"/>
        </w:rPr>
        <w:t>MWh</w:t>
      </w:r>
      <w:proofErr w:type="spellEnd"/>
      <w:r w:rsidR="00EF344C" w:rsidRPr="000206A2">
        <w:rPr>
          <w:bCs/>
          <w:lang w:val="bg-BG"/>
        </w:rPr>
        <w:t xml:space="preserve"> ( 3 570 000 </w:t>
      </w:r>
      <w:proofErr w:type="spellStart"/>
      <w:r w:rsidR="00EF344C" w:rsidRPr="000206A2">
        <w:rPr>
          <w:bCs/>
          <w:lang w:val="bg-BG"/>
        </w:rPr>
        <w:t>MMBtu</w:t>
      </w:r>
      <w:proofErr w:type="spellEnd"/>
      <w:r w:rsidR="00EF344C" w:rsidRPr="000206A2">
        <w:rPr>
          <w:bCs/>
          <w:lang w:val="bg-BG"/>
        </w:rPr>
        <w:t>).</w:t>
      </w:r>
    </w:p>
    <w:p w14:paraId="1EA08334" w14:textId="1254B2EC" w:rsidR="000517FE" w:rsidRPr="000206A2" w:rsidRDefault="00065A62">
      <w:pPr>
        <w:ind w:left="454" w:hanging="28"/>
        <w:jc w:val="both"/>
        <w:rPr>
          <w:lang w:val="bg-BG"/>
        </w:rPr>
      </w:pPr>
      <w:r w:rsidRPr="000206A2">
        <w:rPr>
          <w:b/>
          <w:lang w:val="bg-BG"/>
        </w:rPr>
        <w:t>11.</w:t>
      </w:r>
      <w:r w:rsidR="0059197F" w:rsidRPr="000206A2">
        <w:rPr>
          <w:b/>
          <w:lang w:val="bg-BG"/>
        </w:rPr>
        <w:t xml:space="preserve">1.2. </w:t>
      </w:r>
      <w:r w:rsidR="00795803" w:rsidRPr="000206A2">
        <w:rPr>
          <w:lang w:val="bg-BG"/>
        </w:rPr>
        <w:t xml:space="preserve">За всяка година на доставка </w:t>
      </w:r>
      <w:r w:rsidR="00F51165" w:rsidRPr="000206A2">
        <w:rPr>
          <w:lang w:val="bg-BG"/>
        </w:rPr>
        <w:t xml:space="preserve">Доставчикът на услугата </w:t>
      </w:r>
      <w:r w:rsidR="00795803" w:rsidRPr="000206A2">
        <w:rPr>
          <w:lang w:val="bg-BG"/>
        </w:rPr>
        <w:t xml:space="preserve">и </w:t>
      </w:r>
      <w:r w:rsidR="00C83F88" w:rsidRPr="000206A2">
        <w:rPr>
          <w:lang w:val="bg-BG"/>
        </w:rPr>
        <w:t>Ползвателя</w:t>
      </w:r>
      <w:r w:rsidR="006807C4" w:rsidRPr="000206A2">
        <w:rPr>
          <w:lang w:val="bg-BG"/>
        </w:rPr>
        <w:t>т</w:t>
      </w:r>
      <w:r w:rsidR="00C83F88" w:rsidRPr="000206A2">
        <w:rPr>
          <w:lang w:val="bg-BG"/>
        </w:rPr>
        <w:t xml:space="preserve"> на услугата</w:t>
      </w:r>
      <w:r w:rsidR="00795803" w:rsidRPr="000206A2">
        <w:rPr>
          <w:lang w:val="bg-BG"/>
        </w:rPr>
        <w:t xml:space="preserve"> взаимно съгласуват годишния </w:t>
      </w:r>
      <w:r w:rsidR="00E25E0F" w:rsidRPr="000206A2">
        <w:rPr>
          <w:lang w:val="bg-BG"/>
        </w:rPr>
        <w:t xml:space="preserve">план за доставка ("ГПД") не по-късно от </w:t>
      </w:r>
      <w:r w:rsidR="00B50902" w:rsidRPr="000206A2">
        <w:rPr>
          <w:lang w:val="bg-BG"/>
        </w:rPr>
        <w:t>01</w:t>
      </w:r>
      <w:r w:rsidR="00795803" w:rsidRPr="000206A2">
        <w:rPr>
          <w:lang w:val="bg-BG"/>
        </w:rPr>
        <w:t xml:space="preserve"> </w:t>
      </w:r>
      <w:r w:rsidR="00B50902" w:rsidRPr="000206A2">
        <w:rPr>
          <w:lang w:val="bg-BG"/>
        </w:rPr>
        <w:t>септември</w:t>
      </w:r>
      <w:r w:rsidR="00795803" w:rsidRPr="000206A2">
        <w:rPr>
          <w:lang w:val="bg-BG"/>
        </w:rPr>
        <w:t xml:space="preserve"> на предходната година. </w:t>
      </w:r>
      <w:r w:rsidR="00AB50F8" w:rsidRPr="000206A2">
        <w:rPr>
          <w:lang w:val="bg-BG"/>
        </w:rPr>
        <w:t xml:space="preserve">Разпределението на общия брой товари с втечнен природен газ по месеци през съответната Година на доставка се определя съгласно </w:t>
      </w:r>
      <w:r w:rsidR="0000684D" w:rsidRPr="000206A2">
        <w:rPr>
          <w:lang w:val="bg-BG"/>
        </w:rPr>
        <w:t>ГПД</w:t>
      </w:r>
      <w:r w:rsidR="00AB50F8" w:rsidRPr="000206A2">
        <w:rPr>
          <w:lang w:val="bg-BG"/>
        </w:rPr>
        <w:t xml:space="preserve"> на </w:t>
      </w:r>
      <w:r w:rsidR="00BF6BA0" w:rsidRPr="000206A2">
        <w:rPr>
          <w:lang w:val="bg-BG"/>
        </w:rPr>
        <w:t>разумна база</w:t>
      </w:r>
      <w:r w:rsidR="00AB50F8" w:rsidRPr="000206A2">
        <w:rPr>
          <w:lang w:val="bg-BG"/>
        </w:rPr>
        <w:t xml:space="preserve">. </w:t>
      </w:r>
      <w:r w:rsidR="0000684D" w:rsidRPr="000206A2">
        <w:rPr>
          <w:lang w:val="bg-BG"/>
        </w:rPr>
        <w:t>ГПД</w:t>
      </w:r>
      <w:r w:rsidR="00795803" w:rsidRPr="000206A2">
        <w:rPr>
          <w:lang w:val="bg-BG"/>
        </w:rPr>
        <w:t xml:space="preserve"> подлежи на следните условия:</w:t>
      </w:r>
    </w:p>
    <w:p w14:paraId="40D46197" w14:textId="7A2845ED" w:rsidR="00844992" w:rsidRPr="000206A2" w:rsidRDefault="00EF07EE" w:rsidP="00844992">
      <w:pPr>
        <w:pStyle w:val="ListParagraph"/>
        <w:numPr>
          <w:ilvl w:val="0"/>
          <w:numId w:val="5"/>
        </w:numPr>
        <w:spacing w:after="0"/>
        <w:ind w:left="426" w:firstLine="28"/>
        <w:jc w:val="both"/>
        <w:rPr>
          <w:lang w:val="bg-BG"/>
        </w:rPr>
      </w:pPr>
      <w:r w:rsidRPr="000206A2">
        <w:rPr>
          <w:lang w:val="bg-BG"/>
        </w:rPr>
        <w:t>Ползвателя</w:t>
      </w:r>
      <w:r w:rsidR="006807C4" w:rsidRPr="000206A2">
        <w:rPr>
          <w:lang w:val="bg-BG"/>
        </w:rPr>
        <w:t>т</w:t>
      </w:r>
      <w:r w:rsidRPr="000206A2">
        <w:rPr>
          <w:lang w:val="bg-BG"/>
        </w:rPr>
        <w:t xml:space="preserve"> на услугата</w:t>
      </w:r>
      <w:r w:rsidR="00844992" w:rsidRPr="000206A2">
        <w:rPr>
          <w:lang w:val="bg-BG"/>
        </w:rPr>
        <w:t xml:space="preserve"> няма</w:t>
      </w:r>
      <w:r w:rsidRPr="000206A2">
        <w:rPr>
          <w:lang w:val="bg-BG"/>
        </w:rPr>
        <w:t xml:space="preserve"> право</w:t>
      </w:r>
      <w:r w:rsidR="00844992" w:rsidRPr="000206A2">
        <w:rPr>
          <w:lang w:val="bg-BG"/>
        </w:rPr>
        <w:t xml:space="preserve"> да доставя повече </w:t>
      </w:r>
      <w:r w:rsidRPr="000206A2">
        <w:rPr>
          <w:lang w:val="bg-BG"/>
        </w:rPr>
        <w:t>товари ВПГ</w:t>
      </w:r>
      <w:r w:rsidR="00844992" w:rsidRPr="000206A2">
        <w:rPr>
          <w:lang w:val="bg-BG"/>
        </w:rPr>
        <w:t xml:space="preserve"> през </w:t>
      </w:r>
      <w:r w:rsidR="0078311F" w:rsidRPr="000206A2">
        <w:rPr>
          <w:lang w:val="bg-BG"/>
        </w:rPr>
        <w:t>периода Април- Ноември</w:t>
      </w:r>
      <w:r w:rsidR="00844992" w:rsidRPr="000206A2">
        <w:rPr>
          <w:lang w:val="bg-BG"/>
        </w:rPr>
        <w:t xml:space="preserve">, отколкото през </w:t>
      </w:r>
      <w:r w:rsidR="006F1956" w:rsidRPr="000206A2">
        <w:rPr>
          <w:lang w:val="bg-BG"/>
        </w:rPr>
        <w:t>месеците Януари,</w:t>
      </w:r>
      <w:r w:rsidR="000E7FA4" w:rsidRPr="000206A2">
        <w:rPr>
          <w:lang w:val="bg-BG"/>
        </w:rPr>
        <w:t xml:space="preserve"> </w:t>
      </w:r>
      <w:r w:rsidR="006F1956" w:rsidRPr="000206A2">
        <w:rPr>
          <w:lang w:val="bg-BG"/>
        </w:rPr>
        <w:t xml:space="preserve">Февруари и </w:t>
      </w:r>
      <w:r w:rsidR="00B018EA" w:rsidRPr="000206A2">
        <w:rPr>
          <w:lang w:val="bg-BG"/>
        </w:rPr>
        <w:t>Декември</w:t>
      </w:r>
      <w:r w:rsidR="00844992" w:rsidRPr="000206A2">
        <w:rPr>
          <w:lang w:val="bg-BG"/>
        </w:rPr>
        <w:t>.</w:t>
      </w:r>
    </w:p>
    <w:p w14:paraId="0ED62B19" w14:textId="77777777" w:rsidR="000517FE" w:rsidRPr="000206A2" w:rsidRDefault="00065A62">
      <w:pPr>
        <w:pStyle w:val="ListParagraph"/>
        <w:numPr>
          <w:ilvl w:val="0"/>
          <w:numId w:val="5"/>
        </w:numPr>
        <w:ind w:left="426" w:firstLine="28"/>
        <w:jc w:val="both"/>
        <w:rPr>
          <w:lang w:val="bg-BG"/>
        </w:rPr>
      </w:pPr>
      <w:r w:rsidRPr="000206A2">
        <w:rPr>
          <w:lang w:val="bg-BG"/>
        </w:rPr>
        <w:t xml:space="preserve">Броят на доставките на товари с втечнен природен газ през </w:t>
      </w:r>
      <w:r w:rsidR="00C0127C" w:rsidRPr="000206A2">
        <w:rPr>
          <w:lang w:val="bg-BG"/>
        </w:rPr>
        <w:t>месец, различен от месеците януари, февруари и декември, не може да надвишава 1 (</w:t>
      </w:r>
      <w:r w:rsidRPr="000206A2">
        <w:rPr>
          <w:lang w:val="bg-BG"/>
        </w:rPr>
        <w:t>един).</w:t>
      </w:r>
    </w:p>
    <w:p w14:paraId="148732E4" w14:textId="77777777" w:rsidR="00AB50F8" w:rsidRPr="000206A2" w:rsidRDefault="00AB50F8" w:rsidP="009159C4">
      <w:pPr>
        <w:pStyle w:val="ListParagraph"/>
        <w:spacing w:after="0"/>
        <w:ind w:left="170"/>
        <w:jc w:val="both"/>
        <w:rPr>
          <w:lang w:val="bg-BG"/>
        </w:rPr>
      </w:pPr>
    </w:p>
    <w:p w14:paraId="4D9FD610" w14:textId="77777777" w:rsidR="000517FE" w:rsidRPr="000206A2" w:rsidRDefault="00065A62">
      <w:pPr>
        <w:pStyle w:val="Heading3"/>
        <w:numPr>
          <w:ilvl w:val="0"/>
          <w:numId w:val="6"/>
        </w:numPr>
        <w:ind w:left="527" w:hanging="357"/>
        <w:rPr>
          <w:lang w:val="bg-BG"/>
        </w:rPr>
      </w:pPr>
      <w:bookmarkStart w:id="29" w:name="_Toc165922814"/>
      <w:r w:rsidRPr="000206A2">
        <w:rPr>
          <w:lang w:val="bg-BG"/>
        </w:rPr>
        <w:t>Условия за доставка</w:t>
      </w:r>
      <w:bookmarkEnd w:id="29"/>
    </w:p>
    <w:p w14:paraId="07E3F530" w14:textId="6BAB14B0" w:rsidR="000517FE" w:rsidRPr="000206A2" w:rsidRDefault="00065A62" w:rsidP="6DFD06AE">
      <w:pPr>
        <w:ind w:left="170"/>
        <w:jc w:val="both"/>
        <w:rPr>
          <w:lang w:val="bg-BG"/>
        </w:rPr>
      </w:pPr>
      <w:r w:rsidRPr="000206A2">
        <w:rPr>
          <w:lang w:val="bg-BG"/>
        </w:rPr>
        <w:t>Доставките на втечнен природен газ се извършват на база DES (</w:t>
      </w:r>
      <w:proofErr w:type="spellStart"/>
      <w:r w:rsidRPr="000206A2">
        <w:rPr>
          <w:lang w:val="bg-BG"/>
        </w:rPr>
        <w:t>Delivered</w:t>
      </w:r>
      <w:proofErr w:type="spellEnd"/>
      <w:r w:rsidRPr="000206A2">
        <w:rPr>
          <w:lang w:val="bg-BG"/>
        </w:rPr>
        <w:t xml:space="preserve"> </w:t>
      </w:r>
      <w:proofErr w:type="spellStart"/>
      <w:r w:rsidRPr="000206A2">
        <w:rPr>
          <w:lang w:val="bg-BG"/>
        </w:rPr>
        <w:t>Ex</w:t>
      </w:r>
      <w:proofErr w:type="spellEnd"/>
      <w:r w:rsidRPr="000206A2">
        <w:rPr>
          <w:lang w:val="bg-BG"/>
        </w:rPr>
        <w:t xml:space="preserve"> </w:t>
      </w:r>
      <w:proofErr w:type="spellStart"/>
      <w:r w:rsidRPr="000206A2">
        <w:rPr>
          <w:lang w:val="bg-BG"/>
        </w:rPr>
        <w:t>Ship</w:t>
      </w:r>
      <w:proofErr w:type="spellEnd"/>
      <w:r w:rsidRPr="000206A2">
        <w:rPr>
          <w:lang w:val="bg-BG"/>
        </w:rPr>
        <w:t xml:space="preserve">). </w:t>
      </w:r>
      <w:r w:rsidR="006415D4" w:rsidRPr="000206A2">
        <w:rPr>
          <w:lang w:val="bg-BG"/>
        </w:rPr>
        <w:t xml:space="preserve">Всички пристанищни </w:t>
      </w:r>
      <w:r w:rsidR="002028E7" w:rsidRPr="000206A2">
        <w:rPr>
          <w:lang w:val="bg-BG"/>
        </w:rPr>
        <w:t xml:space="preserve">такси, дължими от или по отношение на даден товар ВПГ, се заплащат от </w:t>
      </w:r>
      <w:r w:rsidR="000E7FA4" w:rsidRPr="000206A2">
        <w:rPr>
          <w:lang w:val="bg-BG"/>
        </w:rPr>
        <w:t>Ползвателя на услугите</w:t>
      </w:r>
      <w:r w:rsidR="002028E7" w:rsidRPr="000206A2">
        <w:rPr>
          <w:lang w:val="bg-BG"/>
        </w:rPr>
        <w:t xml:space="preserve">. </w:t>
      </w:r>
      <w:r w:rsidR="000E7FA4" w:rsidRPr="000206A2">
        <w:rPr>
          <w:lang w:val="bg-BG"/>
        </w:rPr>
        <w:t>Ползвателя</w:t>
      </w:r>
      <w:r w:rsidR="006807C4" w:rsidRPr="000206A2">
        <w:rPr>
          <w:lang w:val="bg-BG"/>
        </w:rPr>
        <w:t>т</w:t>
      </w:r>
      <w:r w:rsidR="000E7FA4" w:rsidRPr="000206A2">
        <w:rPr>
          <w:lang w:val="bg-BG"/>
        </w:rPr>
        <w:t xml:space="preserve"> на услугите</w:t>
      </w:r>
      <w:r w:rsidR="00E611FB" w:rsidRPr="000206A2">
        <w:rPr>
          <w:lang w:val="bg-BG"/>
        </w:rPr>
        <w:t xml:space="preserve"> заплаща, обезщетява и предпазва </w:t>
      </w:r>
      <w:r w:rsidR="008F0F4E" w:rsidRPr="000206A2">
        <w:rPr>
          <w:lang w:val="bg-BG"/>
        </w:rPr>
        <w:t xml:space="preserve">Доставчика на услугата </w:t>
      </w:r>
      <w:r w:rsidR="00E611FB" w:rsidRPr="000206A2">
        <w:rPr>
          <w:lang w:val="bg-BG"/>
        </w:rPr>
        <w:t xml:space="preserve">от и срещу и не получава никакво възстановяване на </w:t>
      </w:r>
      <w:proofErr w:type="spellStart"/>
      <w:r w:rsidR="00BA5D77" w:rsidRPr="000206A2">
        <w:rPr>
          <w:lang w:val="bg-BG"/>
        </w:rPr>
        <w:t>тол</w:t>
      </w:r>
      <w:proofErr w:type="spellEnd"/>
      <w:r w:rsidR="00E611FB" w:rsidRPr="000206A2">
        <w:rPr>
          <w:lang w:val="bg-BG"/>
        </w:rPr>
        <w:t xml:space="preserve"> такси, пристанищни такси, мита, такси, авторски и лицензионни възнаграждения, оценки и всякакви други такси или налози, свързани с </w:t>
      </w:r>
      <w:r w:rsidR="008B1E9D" w:rsidRPr="000206A2">
        <w:rPr>
          <w:lang w:val="bg-BG"/>
        </w:rPr>
        <w:t xml:space="preserve">използването от Кораба за ВПГ на </w:t>
      </w:r>
      <w:r w:rsidR="00677C47" w:rsidRPr="000206A2">
        <w:rPr>
          <w:lang w:val="bg-BG"/>
        </w:rPr>
        <w:t>пристанището за</w:t>
      </w:r>
      <w:r w:rsidR="008B1E9D" w:rsidRPr="000206A2">
        <w:rPr>
          <w:lang w:val="bg-BG"/>
        </w:rPr>
        <w:t xml:space="preserve"> разтоварване </w:t>
      </w:r>
      <w:r w:rsidR="00677C47" w:rsidRPr="000206A2">
        <w:rPr>
          <w:lang w:val="bg-BG"/>
        </w:rPr>
        <w:t xml:space="preserve">(и такси за канали и проливи, </w:t>
      </w:r>
      <w:r w:rsidR="00E611FB" w:rsidRPr="000206A2">
        <w:rPr>
          <w:lang w:val="bg-BG"/>
        </w:rPr>
        <w:t>ако е приложимо).</w:t>
      </w:r>
    </w:p>
    <w:p w14:paraId="4F41EFF4" w14:textId="77777777" w:rsidR="000517FE" w:rsidRPr="000206A2" w:rsidRDefault="00065A62">
      <w:pPr>
        <w:pStyle w:val="Heading3"/>
        <w:numPr>
          <w:ilvl w:val="0"/>
          <w:numId w:val="6"/>
        </w:numPr>
        <w:ind w:left="170" w:hanging="28"/>
        <w:rPr>
          <w:lang w:val="bg-BG"/>
        </w:rPr>
      </w:pPr>
      <w:bookmarkStart w:id="30" w:name="_Toc165922815"/>
      <w:r w:rsidRPr="000206A2">
        <w:rPr>
          <w:lang w:val="bg-BG"/>
        </w:rPr>
        <w:lastRenderedPageBreak/>
        <w:t>Прозорец за доставка</w:t>
      </w:r>
      <w:bookmarkEnd w:id="30"/>
    </w:p>
    <w:p w14:paraId="2F9F425A" w14:textId="77777777" w:rsidR="000517FE" w:rsidRPr="000206A2" w:rsidRDefault="00065A62">
      <w:pPr>
        <w:ind w:left="170"/>
        <w:jc w:val="both"/>
        <w:rPr>
          <w:lang w:val="bg-BG"/>
        </w:rPr>
      </w:pPr>
      <w:r w:rsidRPr="000206A2">
        <w:rPr>
          <w:lang w:val="bg-BG"/>
        </w:rPr>
        <w:t xml:space="preserve">Прозорецът за доставка за всеки </w:t>
      </w:r>
      <w:r w:rsidR="004C2482" w:rsidRPr="000206A2">
        <w:rPr>
          <w:lang w:val="bg-BG"/>
        </w:rPr>
        <w:t xml:space="preserve">товар на втечнен природен газ се определя, </w:t>
      </w:r>
      <w:r w:rsidR="008B00AD" w:rsidRPr="000206A2">
        <w:rPr>
          <w:lang w:val="bg-BG"/>
        </w:rPr>
        <w:t>както следва</w:t>
      </w:r>
      <w:r w:rsidR="004C2482" w:rsidRPr="000206A2">
        <w:rPr>
          <w:lang w:val="bg-BG"/>
        </w:rPr>
        <w:t>:</w:t>
      </w:r>
    </w:p>
    <w:p w14:paraId="0BC140F4" w14:textId="70B0C6BB" w:rsidR="000517FE" w:rsidRPr="000206A2" w:rsidRDefault="00065A62">
      <w:pPr>
        <w:pStyle w:val="ListParagraph"/>
        <w:numPr>
          <w:ilvl w:val="0"/>
          <w:numId w:val="8"/>
        </w:numPr>
        <w:ind w:left="426" w:firstLine="28"/>
        <w:jc w:val="both"/>
        <w:rPr>
          <w:lang w:val="bg-BG"/>
        </w:rPr>
      </w:pPr>
      <w:r w:rsidRPr="000206A2">
        <w:rPr>
          <w:lang w:val="bg-BG"/>
        </w:rPr>
        <w:t>За всеки товар</w:t>
      </w:r>
      <w:r w:rsidR="00E93E2B" w:rsidRPr="000206A2">
        <w:rPr>
          <w:lang w:val="bg-BG"/>
        </w:rPr>
        <w:t xml:space="preserve"> </w:t>
      </w:r>
      <w:r w:rsidRPr="000206A2">
        <w:rPr>
          <w:lang w:val="bg-BG"/>
        </w:rPr>
        <w:t xml:space="preserve">втечнен природен газ, с </w:t>
      </w:r>
      <w:r w:rsidR="00866BC1" w:rsidRPr="000206A2">
        <w:rPr>
          <w:lang w:val="bg-BG"/>
        </w:rPr>
        <w:t xml:space="preserve">изключение на тези, които ще бъдат доставени през януари и февруари, </w:t>
      </w:r>
      <w:r w:rsidR="000E7FA4" w:rsidRPr="000206A2">
        <w:rPr>
          <w:lang w:val="bg-BG"/>
        </w:rPr>
        <w:t>Ползвателя</w:t>
      </w:r>
      <w:r w:rsidR="006807C4" w:rsidRPr="000206A2">
        <w:rPr>
          <w:lang w:val="bg-BG"/>
        </w:rPr>
        <w:t>т</w:t>
      </w:r>
      <w:r w:rsidR="000E7FA4" w:rsidRPr="000206A2">
        <w:rPr>
          <w:lang w:val="bg-BG"/>
        </w:rPr>
        <w:t xml:space="preserve"> на услугата</w:t>
      </w:r>
      <w:r w:rsidR="008B00AD" w:rsidRPr="000206A2">
        <w:rPr>
          <w:lang w:val="bg-BG"/>
        </w:rPr>
        <w:t xml:space="preserve"> </w:t>
      </w:r>
      <w:r w:rsidRPr="000206A2">
        <w:rPr>
          <w:lang w:val="bg-BG"/>
        </w:rPr>
        <w:t xml:space="preserve">определя 15-дневен прозорец за доставка с уведомление до </w:t>
      </w:r>
      <w:r w:rsidR="00F51165" w:rsidRPr="000206A2">
        <w:rPr>
          <w:lang w:val="bg-BG"/>
        </w:rPr>
        <w:t>Доставчика на услугата</w:t>
      </w:r>
      <w:r w:rsidR="008B00AD" w:rsidRPr="000206A2">
        <w:rPr>
          <w:lang w:val="bg-BG"/>
        </w:rPr>
        <w:t xml:space="preserve">, което </w:t>
      </w:r>
      <w:r w:rsidRPr="000206A2">
        <w:rPr>
          <w:lang w:val="bg-BG"/>
        </w:rPr>
        <w:t xml:space="preserve">се изпраща не по-късно от 150 дни преди първия ден на </w:t>
      </w:r>
      <w:r w:rsidR="00F67BCB" w:rsidRPr="000206A2">
        <w:rPr>
          <w:lang w:val="bg-BG"/>
        </w:rPr>
        <w:t xml:space="preserve">съответния </w:t>
      </w:r>
      <w:r w:rsidR="008B00AD" w:rsidRPr="000206A2">
        <w:rPr>
          <w:lang w:val="bg-BG"/>
        </w:rPr>
        <w:t xml:space="preserve">месец </w:t>
      </w:r>
      <w:r w:rsidR="00F67BCB" w:rsidRPr="000206A2">
        <w:rPr>
          <w:lang w:val="bg-BG"/>
        </w:rPr>
        <w:t xml:space="preserve">съгласно </w:t>
      </w:r>
      <w:r w:rsidR="0000684D" w:rsidRPr="000206A2">
        <w:rPr>
          <w:lang w:val="bg-BG"/>
        </w:rPr>
        <w:t>ГПД</w:t>
      </w:r>
      <w:r w:rsidR="008B00AD" w:rsidRPr="000206A2">
        <w:rPr>
          <w:lang w:val="bg-BG"/>
        </w:rPr>
        <w:t>.</w:t>
      </w:r>
      <w:r w:rsidR="00866BC1" w:rsidRPr="000206A2">
        <w:rPr>
          <w:lang w:val="bg-BG"/>
        </w:rPr>
        <w:t xml:space="preserve"> 15-дневните прозорци за доставка за януари и февруари се посочват в </w:t>
      </w:r>
      <w:r w:rsidR="0000684D" w:rsidRPr="000206A2">
        <w:rPr>
          <w:lang w:val="bg-BG"/>
        </w:rPr>
        <w:t>ГПД</w:t>
      </w:r>
      <w:r w:rsidR="00866BC1" w:rsidRPr="000206A2">
        <w:rPr>
          <w:lang w:val="bg-BG"/>
        </w:rPr>
        <w:t xml:space="preserve">. </w:t>
      </w:r>
      <w:r w:rsidRPr="000206A2">
        <w:rPr>
          <w:lang w:val="bg-BG"/>
        </w:rPr>
        <w:t xml:space="preserve">Ако </w:t>
      </w:r>
      <w:r w:rsidR="006807C4" w:rsidRPr="000206A2">
        <w:rPr>
          <w:lang w:val="bg-BG"/>
        </w:rPr>
        <w:t xml:space="preserve">Ползвателят </w:t>
      </w:r>
      <w:r w:rsidR="000E7FA4" w:rsidRPr="000206A2">
        <w:rPr>
          <w:lang w:val="bg-BG"/>
        </w:rPr>
        <w:t>на услугата</w:t>
      </w:r>
      <w:r w:rsidR="00F67BCB" w:rsidRPr="000206A2">
        <w:rPr>
          <w:lang w:val="bg-BG"/>
        </w:rPr>
        <w:t xml:space="preserve"> </w:t>
      </w:r>
      <w:r w:rsidRPr="000206A2">
        <w:rPr>
          <w:lang w:val="bg-BG"/>
        </w:rPr>
        <w:t xml:space="preserve">не направи своевременно такава </w:t>
      </w:r>
      <w:r w:rsidR="00C65073" w:rsidRPr="000206A2">
        <w:rPr>
          <w:lang w:val="bg-BG"/>
        </w:rPr>
        <w:t>заявка</w:t>
      </w:r>
      <w:r w:rsidRPr="000206A2">
        <w:rPr>
          <w:lang w:val="bg-BG"/>
        </w:rPr>
        <w:t xml:space="preserve">, </w:t>
      </w:r>
      <w:r w:rsidR="00F51165" w:rsidRPr="000206A2">
        <w:rPr>
          <w:lang w:val="bg-BG"/>
        </w:rPr>
        <w:t xml:space="preserve">Доставчикът на услугата </w:t>
      </w:r>
      <w:r w:rsidRPr="000206A2">
        <w:rPr>
          <w:lang w:val="bg-BG"/>
        </w:rPr>
        <w:t xml:space="preserve">има право да определи 15-дневния прозорец за доставка. </w:t>
      </w:r>
    </w:p>
    <w:p w14:paraId="0FE58458" w14:textId="5C036911" w:rsidR="000517FE" w:rsidRPr="000206A2" w:rsidRDefault="003341A8">
      <w:pPr>
        <w:pStyle w:val="ListParagraph"/>
        <w:numPr>
          <w:ilvl w:val="0"/>
          <w:numId w:val="8"/>
        </w:numPr>
        <w:ind w:left="426" w:firstLine="28"/>
        <w:jc w:val="both"/>
        <w:rPr>
          <w:lang w:val="bg-BG"/>
        </w:rPr>
      </w:pPr>
      <w:r w:rsidRPr="000206A2">
        <w:rPr>
          <w:lang w:val="bg-BG"/>
        </w:rPr>
        <w:t>За всеки товар</w:t>
      </w:r>
      <w:r w:rsidR="00FA146E" w:rsidRPr="000206A2">
        <w:rPr>
          <w:lang w:val="bg-BG"/>
        </w:rPr>
        <w:t xml:space="preserve"> </w:t>
      </w:r>
      <w:r w:rsidRPr="000206A2">
        <w:rPr>
          <w:lang w:val="bg-BG"/>
        </w:rPr>
        <w:t xml:space="preserve">втечнен природен газ </w:t>
      </w:r>
      <w:r w:rsidR="000E7FA4" w:rsidRPr="000206A2">
        <w:rPr>
          <w:lang w:val="bg-BG"/>
        </w:rPr>
        <w:t>Ползвателя</w:t>
      </w:r>
      <w:r w:rsidR="006807C4" w:rsidRPr="000206A2">
        <w:rPr>
          <w:lang w:val="bg-BG"/>
        </w:rPr>
        <w:t>т</w:t>
      </w:r>
      <w:r w:rsidR="000E7FA4" w:rsidRPr="000206A2">
        <w:rPr>
          <w:lang w:val="bg-BG"/>
        </w:rPr>
        <w:t xml:space="preserve"> на услугата </w:t>
      </w:r>
      <w:r w:rsidRPr="000206A2">
        <w:rPr>
          <w:lang w:val="bg-BG"/>
        </w:rPr>
        <w:t xml:space="preserve">определя 10-дневен </w:t>
      </w:r>
      <w:r w:rsidR="00D91459" w:rsidRPr="000206A2">
        <w:rPr>
          <w:lang w:val="bg-BG"/>
        </w:rPr>
        <w:t xml:space="preserve">прозорец за доставка чрез </w:t>
      </w:r>
      <w:r w:rsidRPr="000206A2">
        <w:rPr>
          <w:lang w:val="bg-BG"/>
        </w:rPr>
        <w:t xml:space="preserve">уведомление до </w:t>
      </w:r>
      <w:r w:rsidR="00F51165" w:rsidRPr="000206A2">
        <w:rPr>
          <w:lang w:val="bg-BG"/>
        </w:rPr>
        <w:t>Доставчика на услугата</w:t>
      </w:r>
      <w:r w:rsidR="00F67BCB" w:rsidRPr="000206A2">
        <w:rPr>
          <w:lang w:val="bg-BG"/>
        </w:rPr>
        <w:t xml:space="preserve">, </w:t>
      </w:r>
      <w:r w:rsidRPr="000206A2">
        <w:rPr>
          <w:lang w:val="bg-BG"/>
        </w:rPr>
        <w:t xml:space="preserve">което </w:t>
      </w:r>
      <w:r w:rsidR="00D91459" w:rsidRPr="000206A2">
        <w:rPr>
          <w:lang w:val="bg-BG"/>
        </w:rPr>
        <w:t>се изпраща не по-късно от 90 дни преди първия ден от 15-дневния прозорец за доставка</w:t>
      </w:r>
      <w:r w:rsidRPr="000206A2">
        <w:rPr>
          <w:lang w:val="bg-BG"/>
        </w:rPr>
        <w:t xml:space="preserve">. </w:t>
      </w:r>
      <w:r w:rsidR="00D91459" w:rsidRPr="000206A2">
        <w:rPr>
          <w:lang w:val="bg-BG"/>
        </w:rPr>
        <w:t xml:space="preserve">Ако </w:t>
      </w:r>
      <w:r w:rsidR="00AB2B2E" w:rsidRPr="000206A2">
        <w:rPr>
          <w:lang w:val="bg-BG"/>
        </w:rPr>
        <w:t>Ползвателя</w:t>
      </w:r>
      <w:r w:rsidR="006807C4" w:rsidRPr="000206A2">
        <w:rPr>
          <w:lang w:val="bg-BG"/>
        </w:rPr>
        <w:t>т</w:t>
      </w:r>
      <w:r w:rsidR="00AB2B2E" w:rsidRPr="000206A2">
        <w:rPr>
          <w:lang w:val="bg-BG"/>
        </w:rPr>
        <w:t xml:space="preserve"> на услугата</w:t>
      </w:r>
      <w:r w:rsidR="00F67BCB" w:rsidRPr="000206A2">
        <w:rPr>
          <w:lang w:val="bg-BG"/>
        </w:rPr>
        <w:t xml:space="preserve"> </w:t>
      </w:r>
      <w:r w:rsidR="00D91459" w:rsidRPr="000206A2">
        <w:rPr>
          <w:lang w:val="bg-BG"/>
        </w:rPr>
        <w:t xml:space="preserve">не направи своевременно такава </w:t>
      </w:r>
      <w:r w:rsidR="00C65073" w:rsidRPr="000206A2">
        <w:rPr>
          <w:lang w:val="bg-BG"/>
        </w:rPr>
        <w:t>заявка</w:t>
      </w:r>
      <w:r w:rsidR="00D91459" w:rsidRPr="000206A2">
        <w:rPr>
          <w:lang w:val="bg-BG"/>
        </w:rPr>
        <w:t xml:space="preserve">, </w:t>
      </w:r>
      <w:r w:rsidR="00F51165" w:rsidRPr="000206A2">
        <w:rPr>
          <w:lang w:val="bg-BG"/>
        </w:rPr>
        <w:t xml:space="preserve">Доставчикът на услугата </w:t>
      </w:r>
      <w:r w:rsidR="00D91459" w:rsidRPr="000206A2">
        <w:rPr>
          <w:lang w:val="bg-BG"/>
        </w:rPr>
        <w:t>има право да определи 10-дневния прозорец за доставка.</w:t>
      </w:r>
    </w:p>
    <w:p w14:paraId="7312E42E" w14:textId="55FB6798" w:rsidR="000517FE" w:rsidRPr="000206A2" w:rsidRDefault="00065A62">
      <w:pPr>
        <w:pStyle w:val="ListParagraph"/>
        <w:numPr>
          <w:ilvl w:val="0"/>
          <w:numId w:val="8"/>
        </w:numPr>
        <w:ind w:left="426" w:firstLine="0"/>
        <w:jc w:val="both"/>
        <w:rPr>
          <w:lang w:val="bg-BG"/>
        </w:rPr>
      </w:pPr>
      <w:r w:rsidRPr="000206A2">
        <w:rPr>
          <w:lang w:val="bg-BG"/>
        </w:rPr>
        <w:t xml:space="preserve">За всеки товар втечнен природен газ </w:t>
      </w:r>
      <w:r w:rsidR="0018602A" w:rsidRPr="000206A2">
        <w:rPr>
          <w:lang w:val="bg-BG"/>
        </w:rPr>
        <w:t xml:space="preserve">Доставчикът на услугата </w:t>
      </w:r>
      <w:r w:rsidRPr="000206A2">
        <w:rPr>
          <w:lang w:val="bg-BG"/>
        </w:rPr>
        <w:t>определя 5-дневен прозорец за доставка чрез уведомление до</w:t>
      </w:r>
      <w:r w:rsidR="008A2800" w:rsidRPr="000206A2">
        <w:rPr>
          <w:lang w:val="bg-BG"/>
        </w:rPr>
        <w:t xml:space="preserve"> Ползвателя на услугите</w:t>
      </w:r>
      <w:r w:rsidRPr="000206A2">
        <w:rPr>
          <w:lang w:val="bg-BG"/>
        </w:rPr>
        <w:t xml:space="preserve">, изпратено не по-късно от </w:t>
      </w:r>
      <w:r w:rsidR="00520E5B" w:rsidRPr="000206A2">
        <w:rPr>
          <w:lang w:val="bg-BG"/>
        </w:rPr>
        <w:t xml:space="preserve">45 </w:t>
      </w:r>
      <w:r w:rsidRPr="000206A2">
        <w:rPr>
          <w:lang w:val="bg-BG"/>
        </w:rPr>
        <w:t xml:space="preserve">дни </w:t>
      </w:r>
      <w:r w:rsidR="00717847" w:rsidRPr="000206A2">
        <w:rPr>
          <w:lang w:val="bg-BG"/>
        </w:rPr>
        <w:t xml:space="preserve">преди първия ден от </w:t>
      </w:r>
      <w:r w:rsidRPr="000206A2">
        <w:rPr>
          <w:lang w:val="bg-BG"/>
        </w:rPr>
        <w:t xml:space="preserve">5-дневния прозорец за доставка. </w:t>
      </w:r>
    </w:p>
    <w:p w14:paraId="36C8AC1A" w14:textId="28C217D3" w:rsidR="000517FE" w:rsidRPr="000206A2" w:rsidRDefault="00065A62">
      <w:pPr>
        <w:pStyle w:val="ListParagraph"/>
        <w:numPr>
          <w:ilvl w:val="0"/>
          <w:numId w:val="8"/>
        </w:numPr>
        <w:ind w:left="426" w:firstLine="28"/>
        <w:jc w:val="both"/>
        <w:rPr>
          <w:lang w:val="bg-BG"/>
        </w:rPr>
      </w:pPr>
      <w:r w:rsidRPr="000206A2">
        <w:rPr>
          <w:lang w:val="bg-BG"/>
        </w:rPr>
        <w:t xml:space="preserve">За всеки </w:t>
      </w:r>
      <w:r w:rsidR="00373359" w:rsidRPr="000206A2">
        <w:rPr>
          <w:lang w:val="bg-BG"/>
        </w:rPr>
        <w:t xml:space="preserve">товар втечнен природен газ </w:t>
      </w:r>
      <w:r w:rsidR="0018602A" w:rsidRPr="000206A2">
        <w:rPr>
          <w:lang w:val="bg-BG"/>
        </w:rPr>
        <w:t xml:space="preserve">Доставчикът на услугата </w:t>
      </w:r>
      <w:r w:rsidRPr="000206A2">
        <w:rPr>
          <w:lang w:val="bg-BG"/>
        </w:rPr>
        <w:t xml:space="preserve">определя двудневен прозорец за доставка чрез уведомление до </w:t>
      </w:r>
      <w:r w:rsidR="008A2800" w:rsidRPr="000206A2">
        <w:rPr>
          <w:lang w:val="bg-BG"/>
        </w:rPr>
        <w:t>Ползвателя на услугите</w:t>
      </w:r>
      <w:r w:rsidR="00717847" w:rsidRPr="000206A2">
        <w:rPr>
          <w:lang w:val="bg-BG"/>
        </w:rPr>
        <w:t xml:space="preserve">, </w:t>
      </w:r>
      <w:r w:rsidRPr="000206A2">
        <w:rPr>
          <w:lang w:val="bg-BG"/>
        </w:rPr>
        <w:t xml:space="preserve">изпратено не по-късно от </w:t>
      </w:r>
      <w:r w:rsidR="00520E5B" w:rsidRPr="000206A2">
        <w:rPr>
          <w:lang w:val="bg-BG"/>
        </w:rPr>
        <w:t xml:space="preserve">20 </w:t>
      </w:r>
      <w:r w:rsidRPr="000206A2">
        <w:rPr>
          <w:lang w:val="bg-BG"/>
        </w:rPr>
        <w:t xml:space="preserve">дни преди първия ден от двудневния прозорец за доставка. </w:t>
      </w:r>
    </w:p>
    <w:p w14:paraId="4B7F30CB" w14:textId="01C52B35" w:rsidR="000517FE" w:rsidRPr="000206A2" w:rsidRDefault="00065A62">
      <w:pPr>
        <w:ind w:left="142"/>
        <w:jc w:val="both"/>
        <w:rPr>
          <w:lang w:val="bg-BG"/>
        </w:rPr>
      </w:pPr>
      <w:r w:rsidRPr="000206A2">
        <w:rPr>
          <w:lang w:val="bg-BG"/>
        </w:rPr>
        <w:t xml:space="preserve">Независимо от която и да е друга разпоредба на настоящата </w:t>
      </w:r>
      <w:r w:rsidR="008A2800" w:rsidRPr="000206A2">
        <w:rPr>
          <w:lang w:val="bg-BG"/>
        </w:rPr>
        <w:t>Споразумение</w:t>
      </w:r>
      <w:r w:rsidRPr="000206A2">
        <w:rPr>
          <w:lang w:val="bg-BG"/>
        </w:rPr>
        <w:t xml:space="preserve">, </w:t>
      </w:r>
      <w:r w:rsidR="0018602A" w:rsidRPr="000206A2">
        <w:rPr>
          <w:lang w:val="bg-BG"/>
        </w:rPr>
        <w:t xml:space="preserve">Доставчикът на услугата </w:t>
      </w:r>
      <w:r w:rsidRPr="000206A2">
        <w:rPr>
          <w:lang w:val="bg-BG"/>
        </w:rPr>
        <w:t xml:space="preserve">не е длъжен да получи какъвто и да е товар на втечнен природен газ, който не съответства на изискванията на </w:t>
      </w:r>
      <w:r w:rsidR="0000684D" w:rsidRPr="000206A2">
        <w:rPr>
          <w:lang w:val="bg-BG"/>
        </w:rPr>
        <w:t>ГПД</w:t>
      </w:r>
      <w:r w:rsidRPr="000206A2">
        <w:rPr>
          <w:lang w:val="bg-BG"/>
        </w:rPr>
        <w:t xml:space="preserve"> или на прозореца за доставка</w:t>
      </w:r>
      <w:r w:rsidR="006807C4" w:rsidRPr="000206A2">
        <w:rPr>
          <w:lang w:val="bg-BG"/>
        </w:rPr>
        <w:t>, определен</w:t>
      </w:r>
      <w:r w:rsidRPr="000206A2">
        <w:rPr>
          <w:lang w:val="bg-BG"/>
        </w:rPr>
        <w:t xml:space="preserve"> съгласно настоящия член.</w:t>
      </w:r>
    </w:p>
    <w:p w14:paraId="697FC34B" w14:textId="519753ED" w:rsidR="000517FE" w:rsidRPr="000206A2" w:rsidRDefault="00A96180">
      <w:pPr>
        <w:pStyle w:val="Heading3"/>
        <w:numPr>
          <w:ilvl w:val="0"/>
          <w:numId w:val="11"/>
        </w:numPr>
        <w:ind w:left="527" w:hanging="357"/>
        <w:rPr>
          <w:lang w:val="bg-BG"/>
        </w:rPr>
      </w:pPr>
      <w:bookmarkStart w:id="31" w:name="_Toc165922816"/>
      <w:r w:rsidRPr="000206A2">
        <w:rPr>
          <w:lang w:val="bg-BG"/>
        </w:rPr>
        <w:t>Уведомления</w:t>
      </w:r>
      <w:r w:rsidR="00065A62" w:rsidRPr="000206A2">
        <w:rPr>
          <w:lang w:val="bg-BG"/>
        </w:rPr>
        <w:t xml:space="preserve"> за доставка</w:t>
      </w:r>
      <w:bookmarkEnd w:id="31"/>
    </w:p>
    <w:p w14:paraId="6F00A856" w14:textId="2BB77101" w:rsidR="004C2482" w:rsidRPr="000206A2" w:rsidRDefault="007839D9" w:rsidP="0018602A">
      <w:pPr>
        <w:ind w:left="170"/>
        <w:jc w:val="both"/>
        <w:rPr>
          <w:lang w:val="bg-BG"/>
        </w:rPr>
      </w:pPr>
      <w:r w:rsidRPr="000206A2">
        <w:rPr>
          <w:lang w:val="bg-BG"/>
        </w:rPr>
        <w:t>Ползвателя</w:t>
      </w:r>
      <w:r w:rsidR="00891C01" w:rsidRPr="000206A2">
        <w:rPr>
          <w:lang w:val="bg-BG"/>
        </w:rPr>
        <w:t>т</w:t>
      </w:r>
      <w:r w:rsidRPr="000206A2">
        <w:rPr>
          <w:lang w:val="bg-BG"/>
        </w:rPr>
        <w:t xml:space="preserve"> на услугата</w:t>
      </w:r>
      <w:r w:rsidR="00A96180" w:rsidRPr="000206A2">
        <w:rPr>
          <w:lang w:val="bg-BG"/>
        </w:rPr>
        <w:t xml:space="preserve"> </w:t>
      </w:r>
      <w:r w:rsidR="002028E7" w:rsidRPr="000206A2">
        <w:rPr>
          <w:lang w:val="bg-BG"/>
        </w:rPr>
        <w:t xml:space="preserve">подава </w:t>
      </w:r>
      <w:r w:rsidR="00E623D4" w:rsidRPr="000206A2">
        <w:rPr>
          <w:lang w:val="bg-BG"/>
        </w:rPr>
        <w:t xml:space="preserve">уведомления за </w:t>
      </w:r>
      <w:r w:rsidR="00FC0942" w:rsidRPr="000206A2">
        <w:rPr>
          <w:lang w:val="bg-BG"/>
        </w:rPr>
        <w:t>транспортиране</w:t>
      </w:r>
      <w:r w:rsidR="00E623D4" w:rsidRPr="000206A2">
        <w:rPr>
          <w:lang w:val="bg-BG"/>
        </w:rPr>
        <w:t xml:space="preserve">, </w:t>
      </w:r>
      <w:r w:rsidR="002028E7" w:rsidRPr="000206A2">
        <w:rPr>
          <w:lang w:val="bg-BG"/>
        </w:rPr>
        <w:t xml:space="preserve">както е посочено в </w:t>
      </w:r>
      <w:r w:rsidR="00E611FB" w:rsidRPr="000206A2">
        <w:rPr>
          <w:lang w:val="bg-BG"/>
        </w:rPr>
        <w:t xml:space="preserve">Правилата за работа на терминалите. </w:t>
      </w:r>
    </w:p>
    <w:p w14:paraId="31698FA4" w14:textId="77777777" w:rsidR="000517FE" w:rsidRPr="000206A2" w:rsidRDefault="00065A62">
      <w:pPr>
        <w:spacing w:after="0"/>
        <w:ind w:left="426"/>
        <w:jc w:val="center"/>
        <w:rPr>
          <w:b/>
          <w:lang w:val="bg-BG"/>
        </w:rPr>
      </w:pPr>
      <w:r w:rsidRPr="000206A2">
        <w:rPr>
          <w:b/>
          <w:lang w:val="bg-BG"/>
        </w:rPr>
        <w:t xml:space="preserve">     ЧЛЕН 12</w:t>
      </w:r>
    </w:p>
    <w:p w14:paraId="39B84CA3" w14:textId="77777777" w:rsidR="000517FE" w:rsidRPr="000206A2" w:rsidRDefault="00065A62">
      <w:pPr>
        <w:pStyle w:val="Heading2"/>
        <w:spacing w:after="0"/>
        <w:rPr>
          <w:lang w:val="bg-BG"/>
        </w:rPr>
      </w:pPr>
      <w:bookmarkStart w:id="32" w:name="_Toc165922817"/>
      <w:r w:rsidRPr="000206A2">
        <w:rPr>
          <w:lang w:val="bg-BG"/>
        </w:rPr>
        <w:t>КАЧЕСТВО</w:t>
      </w:r>
      <w:bookmarkEnd w:id="32"/>
    </w:p>
    <w:p w14:paraId="6E60DCAF" w14:textId="77777777" w:rsidR="000517FE" w:rsidRPr="000206A2" w:rsidRDefault="00065A62">
      <w:pPr>
        <w:pStyle w:val="ListParagraph"/>
        <w:numPr>
          <w:ilvl w:val="0"/>
          <w:numId w:val="7"/>
        </w:numPr>
        <w:ind w:left="170" w:hanging="28"/>
        <w:jc w:val="both"/>
        <w:rPr>
          <w:rStyle w:val="Heading3Char"/>
          <w:b w:val="0"/>
          <w:sz w:val="24"/>
          <w:szCs w:val="22"/>
          <w:lang w:val="bg-BG"/>
        </w:rPr>
      </w:pPr>
      <w:bookmarkStart w:id="33" w:name="_Toc165922818"/>
      <w:r w:rsidRPr="000206A2">
        <w:rPr>
          <w:rStyle w:val="Heading3Char"/>
          <w:lang w:val="bg-BG"/>
        </w:rPr>
        <w:t>Спецификации</w:t>
      </w:r>
      <w:bookmarkEnd w:id="33"/>
    </w:p>
    <w:p w14:paraId="14FF0CC1" w14:textId="42F5825E" w:rsidR="000517FE" w:rsidRPr="000206A2" w:rsidRDefault="007839D9">
      <w:pPr>
        <w:spacing w:line="23" w:lineRule="atLeast"/>
        <w:ind w:left="170"/>
        <w:jc w:val="both"/>
        <w:rPr>
          <w:lang w:val="bg-BG"/>
        </w:rPr>
      </w:pPr>
      <w:r w:rsidRPr="000206A2">
        <w:rPr>
          <w:lang w:val="bg-BG"/>
        </w:rPr>
        <w:t>Ползвателя</w:t>
      </w:r>
      <w:r w:rsidR="00891C01" w:rsidRPr="000206A2">
        <w:rPr>
          <w:lang w:val="bg-BG"/>
        </w:rPr>
        <w:t>т</w:t>
      </w:r>
      <w:r w:rsidRPr="000206A2">
        <w:rPr>
          <w:lang w:val="bg-BG"/>
        </w:rPr>
        <w:t xml:space="preserve"> на </w:t>
      </w:r>
      <w:r w:rsidR="00891C01" w:rsidRPr="000206A2">
        <w:rPr>
          <w:lang w:val="bg-BG"/>
        </w:rPr>
        <w:t xml:space="preserve">услугата </w:t>
      </w:r>
      <w:r w:rsidRPr="000206A2">
        <w:rPr>
          <w:lang w:val="bg-BG"/>
        </w:rPr>
        <w:t>се задължава</w:t>
      </w:r>
      <w:r w:rsidR="00065A62" w:rsidRPr="000206A2">
        <w:rPr>
          <w:lang w:val="bg-BG"/>
        </w:rPr>
        <w:t xml:space="preserve"> целият втечнен природен газ, доставян на </w:t>
      </w:r>
      <w:r w:rsidR="0018602A" w:rsidRPr="000206A2">
        <w:rPr>
          <w:lang w:val="bg-BG"/>
        </w:rPr>
        <w:t xml:space="preserve">Доставчика на услугата </w:t>
      </w:r>
      <w:r w:rsidR="00065A62" w:rsidRPr="000206A2">
        <w:rPr>
          <w:lang w:val="bg-BG"/>
        </w:rPr>
        <w:t xml:space="preserve">в съоръженията за приемане на втечнен природен газ, когато е преобразуван в газообразно състояние, </w:t>
      </w:r>
      <w:r w:rsidRPr="000206A2">
        <w:rPr>
          <w:lang w:val="bg-BG"/>
        </w:rPr>
        <w:t xml:space="preserve">да </w:t>
      </w:r>
      <w:r w:rsidR="00065A62" w:rsidRPr="000206A2">
        <w:rPr>
          <w:lang w:val="bg-BG"/>
        </w:rPr>
        <w:t xml:space="preserve">отговаря на </w:t>
      </w:r>
      <w:r w:rsidR="00C80149" w:rsidRPr="000206A2">
        <w:rPr>
          <w:lang w:val="bg-BG"/>
        </w:rPr>
        <w:t xml:space="preserve">спецификациите за </w:t>
      </w:r>
      <w:r w:rsidR="00065A62" w:rsidRPr="000206A2">
        <w:rPr>
          <w:lang w:val="bg-BG"/>
        </w:rPr>
        <w:t xml:space="preserve">качество, посочени в </w:t>
      </w:r>
      <w:r w:rsidRPr="000206A2">
        <w:rPr>
          <w:lang w:val="bg-BG"/>
        </w:rPr>
        <w:t>настоящото Споразумение</w:t>
      </w:r>
      <w:r w:rsidR="00065A62" w:rsidRPr="000206A2">
        <w:rPr>
          <w:lang w:val="bg-BG"/>
        </w:rPr>
        <w:t xml:space="preserve">. </w:t>
      </w:r>
    </w:p>
    <w:p w14:paraId="1799003D" w14:textId="77777777" w:rsidR="000517FE" w:rsidRPr="000206A2" w:rsidRDefault="00065A62">
      <w:pPr>
        <w:spacing w:line="23" w:lineRule="atLeast"/>
        <w:ind w:left="170"/>
        <w:jc w:val="both"/>
        <w:rPr>
          <w:lang w:val="bg-BG"/>
        </w:rPr>
      </w:pPr>
      <w:r w:rsidRPr="000206A2">
        <w:rPr>
          <w:lang w:val="bg-BG"/>
        </w:rPr>
        <w:t>Спецификациите на втечнения природен газ са следните:</w:t>
      </w:r>
    </w:p>
    <w:p w14:paraId="63AAD982" w14:textId="18082751" w:rsidR="000517FE" w:rsidRPr="000206A2" w:rsidRDefault="00C971CF">
      <w:pPr>
        <w:pStyle w:val="ListParagraph"/>
        <w:spacing w:line="23" w:lineRule="atLeast"/>
        <w:ind w:left="170"/>
        <w:contextualSpacing w:val="0"/>
        <w:jc w:val="both"/>
        <w:rPr>
          <w:lang w:val="bg-BG"/>
        </w:rPr>
      </w:pPr>
      <w:r w:rsidRPr="000206A2">
        <w:rPr>
          <w:lang w:val="bg-BG"/>
        </w:rPr>
        <w:t>Висшата</w:t>
      </w:r>
      <w:r w:rsidR="00065A62" w:rsidRPr="000206A2">
        <w:rPr>
          <w:lang w:val="bg-BG"/>
        </w:rPr>
        <w:t xml:space="preserve"> калоричност на всеки стандартен </w:t>
      </w:r>
      <w:r w:rsidR="00C80149" w:rsidRPr="000206A2">
        <w:rPr>
          <w:lang w:val="bg-BG"/>
        </w:rPr>
        <w:t xml:space="preserve">кубичен метър </w:t>
      </w:r>
      <w:r w:rsidR="00065A62" w:rsidRPr="000206A2">
        <w:rPr>
          <w:lang w:val="bg-BG"/>
        </w:rPr>
        <w:t xml:space="preserve">газ (на базата на сух газ) трябва да бъде не по-малка от 8750 </w:t>
      </w:r>
      <w:proofErr w:type="spellStart"/>
      <w:r w:rsidR="00065A62" w:rsidRPr="000206A2">
        <w:rPr>
          <w:lang w:val="bg-BG"/>
        </w:rPr>
        <w:t>kcal</w:t>
      </w:r>
      <w:proofErr w:type="spellEnd"/>
      <w:r w:rsidR="00065A62" w:rsidRPr="000206A2">
        <w:rPr>
          <w:lang w:val="bg-BG"/>
        </w:rPr>
        <w:t xml:space="preserve"> (осем хиляди седемстотин и петдесет </w:t>
      </w:r>
      <w:proofErr w:type="spellStart"/>
      <w:r w:rsidR="00065A62" w:rsidRPr="000206A2">
        <w:rPr>
          <w:lang w:val="bg-BG"/>
        </w:rPr>
        <w:t>kcal</w:t>
      </w:r>
      <w:proofErr w:type="spellEnd"/>
      <w:r w:rsidR="00065A62" w:rsidRPr="000206A2">
        <w:rPr>
          <w:lang w:val="bg-BG"/>
        </w:rPr>
        <w:t xml:space="preserve">) и не по-голяма от 10 427 </w:t>
      </w:r>
      <w:proofErr w:type="spellStart"/>
      <w:r w:rsidR="00065A62" w:rsidRPr="000206A2">
        <w:rPr>
          <w:lang w:val="bg-BG"/>
        </w:rPr>
        <w:t>kcal</w:t>
      </w:r>
      <w:proofErr w:type="spellEnd"/>
      <w:r w:rsidR="00065A62" w:rsidRPr="000206A2">
        <w:rPr>
          <w:lang w:val="bg-BG"/>
        </w:rPr>
        <w:t xml:space="preserve"> (десет хиляди четиристотин </w:t>
      </w:r>
      <w:r w:rsidR="006F5E7B" w:rsidRPr="000206A2">
        <w:rPr>
          <w:lang w:val="bg-BG"/>
        </w:rPr>
        <w:t xml:space="preserve">двадесет и </w:t>
      </w:r>
      <w:r w:rsidR="00065A62" w:rsidRPr="000206A2">
        <w:rPr>
          <w:lang w:val="bg-BG"/>
        </w:rPr>
        <w:t xml:space="preserve">седем </w:t>
      </w:r>
      <w:proofErr w:type="spellStart"/>
      <w:r w:rsidR="00065A62" w:rsidRPr="000206A2">
        <w:rPr>
          <w:lang w:val="bg-BG"/>
        </w:rPr>
        <w:t>kcal</w:t>
      </w:r>
      <w:proofErr w:type="spellEnd"/>
      <w:r w:rsidR="00065A62" w:rsidRPr="000206A2">
        <w:rPr>
          <w:lang w:val="bg-BG"/>
        </w:rPr>
        <w:t>).</w:t>
      </w:r>
    </w:p>
    <w:p w14:paraId="2C6736A8" w14:textId="75D2869B" w:rsidR="000517FE" w:rsidRPr="000206A2" w:rsidRDefault="00065A62">
      <w:pPr>
        <w:pStyle w:val="ListParagraph"/>
        <w:spacing w:line="23" w:lineRule="atLeast"/>
        <w:ind w:left="170"/>
        <w:contextualSpacing w:val="0"/>
        <w:jc w:val="both"/>
        <w:rPr>
          <w:lang w:val="bg-BG"/>
        </w:rPr>
      </w:pPr>
      <w:r w:rsidRPr="000206A2">
        <w:rPr>
          <w:lang w:val="bg-BG"/>
        </w:rPr>
        <w:lastRenderedPageBreak/>
        <w:t xml:space="preserve">Компонентите трябва да са между следните долни и горни граници (като </w:t>
      </w:r>
      <w:proofErr w:type="spellStart"/>
      <w:r w:rsidRPr="000206A2">
        <w:rPr>
          <w:lang w:val="bg-BG"/>
        </w:rPr>
        <w:t>мол</w:t>
      </w:r>
      <w:r w:rsidR="00F718B6" w:rsidRPr="000206A2">
        <w:rPr>
          <w:lang w:val="bg-BG"/>
        </w:rPr>
        <w:t>н</w:t>
      </w:r>
      <w:r w:rsidRPr="000206A2">
        <w:rPr>
          <w:lang w:val="bg-BG"/>
        </w:rPr>
        <w:t>и</w:t>
      </w:r>
      <w:proofErr w:type="spellEnd"/>
      <w:r w:rsidRPr="000206A2">
        <w:rPr>
          <w:lang w:val="bg-BG"/>
        </w:rPr>
        <w:t xml:space="preserve"> проценти) [Референтни условия: 150С / 150С / идеален газ]:</w:t>
      </w:r>
    </w:p>
    <w:p w14:paraId="095B8CD4" w14:textId="77777777" w:rsidR="00A66770" w:rsidRPr="000206A2" w:rsidRDefault="00A66770" w:rsidP="00A66770">
      <w:pPr>
        <w:spacing w:line="360" w:lineRule="auto"/>
        <w:ind w:left="360" w:firstLine="60"/>
        <w:jc w:val="both"/>
        <w:rPr>
          <w:lang w:val="bg-BG"/>
        </w:rPr>
      </w:pPr>
    </w:p>
    <w:tbl>
      <w:tblPr>
        <w:tblW w:w="0" w:type="auto"/>
        <w:tblCellSpacing w:w="15" w:type="dxa"/>
        <w:tblInd w:w="5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0"/>
        <w:gridCol w:w="2160"/>
        <w:gridCol w:w="2595"/>
      </w:tblGrid>
      <w:tr w:rsidR="00A66770" w:rsidRPr="000206A2" w14:paraId="0F0F9632" w14:textId="77777777" w:rsidTr="00B760FA">
        <w:trPr>
          <w:tblCellSpacing w:w="15" w:type="dxa"/>
        </w:trPr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A88A20" w14:textId="77777777" w:rsidR="000517FE" w:rsidRPr="000206A2" w:rsidRDefault="00065A62">
            <w:pPr>
              <w:pStyle w:val="ListParagraph"/>
              <w:spacing w:line="360" w:lineRule="auto"/>
              <w:ind w:left="360"/>
              <w:rPr>
                <w:lang w:val="bg-BG"/>
              </w:rPr>
            </w:pPr>
            <w:r w:rsidRPr="000206A2">
              <w:rPr>
                <w:b/>
                <w:bCs/>
                <w:u w:val="single"/>
                <w:lang w:val="bg-BG"/>
              </w:rPr>
              <w:t>Химически състав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2C79EDA" w14:textId="77777777" w:rsidR="000517FE" w:rsidRPr="000206A2" w:rsidRDefault="00065A62">
            <w:pPr>
              <w:pStyle w:val="ListParagraph"/>
              <w:spacing w:line="360" w:lineRule="auto"/>
              <w:ind w:left="360"/>
              <w:rPr>
                <w:lang w:val="bg-BG"/>
              </w:rPr>
            </w:pPr>
            <w:r w:rsidRPr="000206A2">
              <w:rPr>
                <w:b/>
                <w:bCs/>
                <w:u w:val="single"/>
                <w:lang w:val="bg-BG"/>
              </w:rPr>
              <w:t>Мин. %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F25F7FF" w14:textId="77777777" w:rsidR="000517FE" w:rsidRPr="000206A2" w:rsidRDefault="00065A62">
            <w:pPr>
              <w:spacing w:line="360" w:lineRule="auto"/>
              <w:ind w:left="1440"/>
              <w:rPr>
                <w:lang w:val="bg-BG"/>
              </w:rPr>
            </w:pPr>
            <w:r w:rsidRPr="000206A2">
              <w:rPr>
                <w:b/>
                <w:bCs/>
                <w:u w:val="single"/>
                <w:lang w:val="bg-BG"/>
              </w:rPr>
              <w:t>Макс. %</w:t>
            </w:r>
          </w:p>
        </w:tc>
      </w:tr>
      <w:tr w:rsidR="00A66770" w:rsidRPr="000206A2" w14:paraId="6B525792" w14:textId="77777777" w:rsidTr="00B760FA">
        <w:trPr>
          <w:tblCellSpacing w:w="15" w:type="dxa"/>
        </w:trPr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A7D392" w14:textId="77777777" w:rsidR="000517FE" w:rsidRPr="000206A2" w:rsidRDefault="00065A62">
            <w:pPr>
              <w:spacing w:line="360" w:lineRule="auto"/>
              <w:ind w:left="720"/>
              <w:rPr>
                <w:lang w:val="bg-BG"/>
              </w:rPr>
            </w:pPr>
            <w:r w:rsidRPr="000206A2">
              <w:rPr>
                <w:lang w:val="bg-BG"/>
              </w:rPr>
              <w:t>Метан CH</w:t>
            </w:r>
            <w:r w:rsidRPr="000206A2">
              <w:rPr>
                <w:vertAlign w:val="subscript"/>
                <w:lang w:val="bg-BG"/>
              </w:rPr>
              <w:t>4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6C4B1A" w14:textId="77777777" w:rsidR="000517FE" w:rsidRPr="000206A2" w:rsidRDefault="00065A62">
            <w:pPr>
              <w:spacing w:line="360" w:lineRule="auto"/>
              <w:jc w:val="center"/>
              <w:rPr>
                <w:lang w:val="bg-BG"/>
              </w:rPr>
            </w:pPr>
            <w:r w:rsidRPr="000206A2">
              <w:rPr>
                <w:lang w:val="bg-BG"/>
              </w:rPr>
              <w:t>84.79 %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89EDBB" w14:textId="77777777" w:rsidR="000517FE" w:rsidRPr="000206A2" w:rsidRDefault="00065A62">
            <w:pPr>
              <w:pStyle w:val="ListParagraph"/>
              <w:spacing w:line="360" w:lineRule="auto"/>
              <w:ind w:left="1224"/>
              <w:jc w:val="center"/>
              <w:rPr>
                <w:lang w:val="bg-BG"/>
              </w:rPr>
            </w:pPr>
            <w:r w:rsidRPr="000206A2">
              <w:rPr>
                <w:lang w:val="bg-BG"/>
              </w:rPr>
              <w:t>100.00 %</w:t>
            </w:r>
          </w:p>
        </w:tc>
      </w:tr>
      <w:tr w:rsidR="00A66770" w:rsidRPr="000206A2" w14:paraId="6F9AC3B4" w14:textId="77777777" w:rsidTr="00B760FA">
        <w:trPr>
          <w:tblCellSpacing w:w="15" w:type="dxa"/>
        </w:trPr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71C4C6" w14:textId="77777777" w:rsidR="000517FE" w:rsidRPr="000206A2" w:rsidRDefault="00065A62">
            <w:pPr>
              <w:spacing w:line="360" w:lineRule="auto"/>
              <w:ind w:left="720"/>
              <w:rPr>
                <w:lang w:val="bg-BG"/>
              </w:rPr>
            </w:pPr>
            <w:r w:rsidRPr="000206A2">
              <w:rPr>
                <w:lang w:val="bg-BG"/>
              </w:rPr>
              <w:t>Етан C H</w:t>
            </w:r>
            <w:r w:rsidRPr="000206A2">
              <w:rPr>
                <w:vertAlign w:val="subscript"/>
                <w:lang w:val="bg-BG"/>
              </w:rPr>
              <w:t>26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596AF5C" w14:textId="77777777" w:rsidR="000517FE" w:rsidRPr="000206A2" w:rsidRDefault="00065A62">
            <w:pPr>
              <w:spacing w:line="360" w:lineRule="auto"/>
              <w:jc w:val="center"/>
              <w:rPr>
                <w:lang w:val="bg-BG"/>
              </w:rPr>
            </w:pPr>
            <w:r w:rsidRPr="000206A2">
              <w:rPr>
                <w:lang w:val="bg-BG"/>
              </w:rPr>
              <w:t>0.00 %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0D209AE" w14:textId="77777777" w:rsidR="000517FE" w:rsidRPr="000206A2" w:rsidRDefault="00065A62">
            <w:pPr>
              <w:pStyle w:val="ListParagraph"/>
              <w:spacing w:line="360" w:lineRule="auto"/>
              <w:ind w:left="1224"/>
              <w:jc w:val="center"/>
              <w:rPr>
                <w:lang w:val="bg-BG"/>
              </w:rPr>
            </w:pPr>
            <w:r w:rsidRPr="000206A2">
              <w:rPr>
                <w:lang w:val="bg-BG"/>
              </w:rPr>
              <w:t>10.00 %</w:t>
            </w:r>
          </w:p>
        </w:tc>
      </w:tr>
      <w:tr w:rsidR="00A66770" w:rsidRPr="000206A2" w14:paraId="64DD9DA8" w14:textId="77777777" w:rsidTr="00B760FA">
        <w:trPr>
          <w:tblCellSpacing w:w="15" w:type="dxa"/>
        </w:trPr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CA26F6" w14:textId="77777777" w:rsidR="000517FE" w:rsidRPr="000206A2" w:rsidRDefault="00065A62">
            <w:pPr>
              <w:spacing w:line="360" w:lineRule="auto"/>
              <w:ind w:left="720"/>
              <w:rPr>
                <w:lang w:val="bg-BG"/>
              </w:rPr>
            </w:pPr>
            <w:r w:rsidRPr="000206A2">
              <w:rPr>
                <w:lang w:val="bg-BG"/>
              </w:rPr>
              <w:t>Пропан C H</w:t>
            </w:r>
            <w:r w:rsidRPr="000206A2">
              <w:rPr>
                <w:vertAlign w:val="subscript"/>
                <w:lang w:val="bg-BG"/>
              </w:rPr>
              <w:t>38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A458188" w14:textId="77777777" w:rsidR="000517FE" w:rsidRPr="000206A2" w:rsidRDefault="00065A62">
            <w:pPr>
              <w:spacing w:line="360" w:lineRule="auto"/>
              <w:jc w:val="center"/>
              <w:rPr>
                <w:lang w:val="bg-BG"/>
              </w:rPr>
            </w:pPr>
            <w:r w:rsidRPr="000206A2">
              <w:rPr>
                <w:lang w:val="bg-BG"/>
              </w:rPr>
              <w:t>0.00 %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7873A43" w14:textId="77777777" w:rsidR="000517FE" w:rsidRPr="000206A2" w:rsidRDefault="00065A62">
            <w:pPr>
              <w:spacing w:line="360" w:lineRule="auto"/>
              <w:ind w:left="720"/>
              <w:jc w:val="center"/>
              <w:rPr>
                <w:lang w:val="bg-BG"/>
              </w:rPr>
            </w:pPr>
            <w:r w:rsidRPr="000206A2">
              <w:rPr>
                <w:lang w:val="bg-BG"/>
              </w:rPr>
              <w:t>4.00 %</w:t>
            </w:r>
          </w:p>
        </w:tc>
      </w:tr>
      <w:tr w:rsidR="00A66770" w:rsidRPr="000206A2" w14:paraId="116D0E55" w14:textId="77777777" w:rsidTr="00B760FA">
        <w:trPr>
          <w:tblCellSpacing w:w="15" w:type="dxa"/>
        </w:trPr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D2FFEB" w14:textId="77777777" w:rsidR="000517FE" w:rsidRPr="000206A2" w:rsidRDefault="00065A62">
            <w:pPr>
              <w:spacing w:line="360" w:lineRule="auto"/>
              <w:ind w:left="720"/>
              <w:rPr>
                <w:lang w:val="bg-BG"/>
              </w:rPr>
            </w:pPr>
            <w:proofErr w:type="spellStart"/>
            <w:r w:rsidRPr="000206A2">
              <w:rPr>
                <w:lang w:val="bg-BG"/>
              </w:rPr>
              <w:t>iC</w:t>
            </w:r>
            <w:proofErr w:type="spellEnd"/>
            <w:r w:rsidRPr="000206A2">
              <w:rPr>
                <w:lang w:val="bg-BG"/>
              </w:rPr>
              <w:t xml:space="preserve"> H</w:t>
            </w:r>
            <w:r w:rsidRPr="000206A2">
              <w:rPr>
                <w:vertAlign w:val="subscript"/>
                <w:lang w:val="bg-BG"/>
              </w:rPr>
              <w:t>410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EB0C392" w14:textId="77777777" w:rsidR="000517FE" w:rsidRPr="000206A2" w:rsidRDefault="00065A62">
            <w:pPr>
              <w:spacing w:line="360" w:lineRule="auto"/>
              <w:jc w:val="center"/>
              <w:rPr>
                <w:lang w:val="bg-BG"/>
              </w:rPr>
            </w:pPr>
            <w:r w:rsidRPr="000206A2">
              <w:rPr>
                <w:lang w:val="bg-BG"/>
              </w:rPr>
              <w:t>0.00 %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4B92C7" w14:textId="77777777" w:rsidR="000517FE" w:rsidRPr="000206A2" w:rsidRDefault="00065A62">
            <w:pPr>
              <w:spacing w:line="360" w:lineRule="auto"/>
              <w:ind w:left="720"/>
              <w:jc w:val="center"/>
              <w:rPr>
                <w:lang w:val="bg-BG"/>
              </w:rPr>
            </w:pPr>
            <w:r w:rsidRPr="000206A2">
              <w:rPr>
                <w:lang w:val="bg-BG"/>
              </w:rPr>
              <w:t>1.00 %</w:t>
            </w:r>
          </w:p>
        </w:tc>
      </w:tr>
      <w:tr w:rsidR="00A66770" w:rsidRPr="000206A2" w14:paraId="0CC97C52" w14:textId="77777777" w:rsidTr="00B760FA">
        <w:trPr>
          <w:tblCellSpacing w:w="15" w:type="dxa"/>
        </w:trPr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44AB4DC" w14:textId="77777777" w:rsidR="000517FE" w:rsidRPr="000206A2" w:rsidRDefault="00065A62">
            <w:pPr>
              <w:spacing w:line="360" w:lineRule="auto"/>
              <w:ind w:left="720"/>
              <w:rPr>
                <w:lang w:val="bg-BG"/>
              </w:rPr>
            </w:pPr>
            <w:proofErr w:type="spellStart"/>
            <w:r w:rsidRPr="000206A2">
              <w:rPr>
                <w:lang w:val="bg-BG"/>
              </w:rPr>
              <w:t>nC</w:t>
            </w:r>
            <w:proofErr w:type="spellEnd"/>
            <w:r w:rsidRPr="000206A2">
              <w:rPr>
                <w:lang w:val="bg-BG"/>
              </w:rPr>
              <w:t xml:space="preserve"> H</w:t>
            </w:r>
            <w:r w:rsidRPr="000206A2">
              <w:rPr>
                <w:vertAlign w:val="subscript"/>
                <w:lang w:val="bg-BG"/>
              </w:rPr>
              <w:t>410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092A3A" w14:textId="77777777" w:rsidR="000517FE" w:rsidRPr="000206A2" w:rsidRDefault="00065A62">
            <w:pPr>
              <w:spacing w:line="360" w:lineRule="auto"/>
              <w:jc w:val="center"/>
              <w:rPr>
                <w:lang w:val="bg-BG"/>
              </w:rPr>
            </w:pPr>
            <w:r w:rsidRPr="000206A2">
              <w:rPr>
                <w:lang w:val="bg-BG"/>
              </w:rPr>
              <w:t>0.00 %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7A59F6D" w14:textId="77777777" w:rsidR="000517FE" w:rsidRPr="000206A2" w:rsidRDefault="00065A62">
            <w:pPr>
              <w:spacing w:line="360" w:lineRule="auto"/>
              <w:ind w:left="720"/>
              <w:jc w:val="center"/>
              <w:rPr>
                <w:lang w:val="bg-BG"/>
              </w:rPr>
            </w:pPr>
            <w:r w:rsidRPr="000206A2">
              <w:rPr>
                <w:lang w:val="bg-BG"/>
              </w:rPr>
              <w:t>1.50 %</w:t>
            </w:r>
          </w:p>
        </w:tc>
      </w:tr>
      <w:tr w:rsidR="00A66770" w:rsidRPr="000206A2" w14:paraId="15205D6A" w14:textId="77777777" w:rsidTr="00B760FA">
        <w:trPr>
          <w:tblCellSpacing w:w="15" w:type="dxa"/>
        </w:trPr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E206D2" w14:textId="77777777" w:rsidR="000517FE" w:rsidRPr="000206A2" w:rsidRDefault="00065A62">
            <w:pPr>
              <w:spacing w:line="360" w:lineRule="auto"/>
              <w:ind w:left="720"/>
              <w:rPr>
                <w:lang w:val="bg-BG"/>
              </w:rPr>
            </w:pPr>
            <w:r w:rsidRPr="000206A2">
              <w:rPr>
                <w:lang w:val="bg-BG"/>
              </w:rPr>
              <w:t>C H</w:t>
            </w:r>
            <w:r w:rsidRPr="000206A2">
              <w:rPr>
                <w:vertAlign w:val="subscript"/>
                <w:lang w:val="bg-BG"/>
              </w:rPr>
              <w:t>512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52C6CA7" w14:textId="77777777" w:rsidR="000517FE" w:rsidRPr="000206A2" w:rsidRDefault="00065A62">
            <w:pPr>
              <w:spacing w:line="360" w:lineRule="auto"/>
              <w:jc w:val="center"/>
              <w:rPr>
                <w:lang w:val="bg-BG"/>
              </w:rPr>
            </w:pPr>
            <w:r w:rsidRPr="000206A2">
              <w:rPr>
                <w:lang w:val="bg-BG"/>
              </w:rPr>
              <w:t>0.00 %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450E54A" w14:textId="77777777" w:rsidR="000517FE" w:rsidRPr="000206A2" w:rsidRDefault="00065A62">
            <w:pPr>
              <w:spacing w:line="360" w:lineRule="auto"/>
              <w:ind w:left="720"/>
              <w:jc w:val="center"/>
              <w:rPr>
                <w:lang w:val="bg-BG"/>
              </w:rPr>
            </w:pPr>
            <w:r w:rsidRPr="000206A2">
              <w:rPr>
                <w:lang w:val="bg-BG"/>
              </w:rPr>
              <w:t>0.23 %</w:t>
            </w:r>
          </w:p>
        </w:tc>
      </w:tr>
      <w:tr w:rsidR="00A66770" w:rsidRPr="000206A2" w14:paraId="46332187" w14:textId="77777777" w:rsidTr="00B760FA">
        <w:trPr>
          <w:tblCellSpacing w:w="15" w:type="dxa"/>
        </w:trPr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78F835" w14:textId="77777777" w:rsidR="000517FE" w:rsidRPr="000206A2" w:rsidRDefault="00065A62">
            <w:pPr>
              <w:spacing w:line="360" w:lineRule="auto"/>
              <w:ind w:left="720"/>
              <w:rPr>
                <w:lang w:val="bg-BG"/>
              </w:rPr>
            </w:pPr>
            <w:r w:rsidRPr="000206A2">
              <w:rPr>
                <w:lang w:val="bg-BG"/>
              </w:rPr>
              <w:t>N</w:t>
            </w:r>
            <w:r w:rsidRPr="000206A2">
              <w:rPr>
                <w:vertAlign w:val="subscript"/>
                <w:lang w:val="bg-BG"/>
              </w:rPr>
              <w:t>2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D70F88" w14:textId="77777777" w:rsidR="000517FE" w:rsidRPr="000206A2" w:rsidRDefault="00065A62">
            <w:pPr>
              <w:spacing w:line="360" w:lineRule="auto"/>
              <w:jc w:val="center"/>
              <w:rPr>
                <w:lang w:val="bg-BG"/>
              </w:rPr>
            </w:pPr>
            <w:r w:rsidRPr="000206A2">
              <w:rPr>
                <w:lang w:val="bg-BG"/>
              </w:rPr>
              <w:t>0.00 %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27B74B4" w14:textId="77777777" w:rsidR="000517FE" w:rsidRPr="000206A2" w:rsidRDefault="00065A62">
            <w:pPr>
              <w:spacing w:line="360" w:lineRule="auto"/>
              <w:ind w:left="720"/>
              <w:jc w:val="center"/>
              <w:rPr>
                <w:lang w:val="bg-BG"/>
              </w:rPr>
            </w:pPr>
            <w:r w:rsidRPr="000206A2">
              <w:rPr>
                <w:lang w:val="bg-BG"/>
              </w:rPr>
              <w:t>1.40 %</w:t>
            </w:r>
          </w:p>
        </w:tc>
      </w:tr>
      <w:tr w:rsidR="00A66770" w:rsidRPr="000206A2" w14:paraId="7F354CB2" w14:textId="77777777" w:rsidTr="00B760FA">
        <w:trPr>
          <w:tblCellSpacing w:w="15" w:type="dxa"/>
        </w:trPr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38DBE2" w14:textId="4063E3D1" w:rsidR="000517FE" w:rsidRPr="000206A2" w:rsidRDefault="00F718B6">
            <w:pPr>
              <w:spacing w:line="360" w:lineRule="auto"/>
              <w:ind w:left="720"/>
              <w:rPr>
                <w:lang w:val="bg-BG"/>
              </w:rPr>
            </w:pPr>
            <w:r w:rsidRPr="000206A2">
              <w:rPr>
                <w:lang w:val="bg-BG"/>
              </w:rPr>
              <w:t xml:space="preserve">Висшата </w:t>
            </w:r>
            <w:r w:rsidR="00065A62" w:rsidRPr="000206A2">
              <w:rPr>
                <w:lang w:val="bg-BG"/>
              </w:rPr>
              <w:t>калоричност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1584A50" w14:textId="77777777" w:rsidR="000517FE" w:rsidRPr="000206A2" w:rsidRDefault="00065A62">
            <w:pPr>
              <w:spacing w:line="360" w:lineRule="auto"/>
              <w:jc w:val="center"/>
              <w:rPr>
                <w:lang w:val="bg-BG"/>
              </w:rPr>
            </w:pPr>
            <w:r w:rsidRPr="000206A2">
              <w:rPr>
                <w:lang w:val="bg-BG"/>
              </w:rPr>
              <w:t xml:space="preserve">8,900 </w:t>
            </w:r>
            <w:proofErr w:type="spellStart"/>
            <w:r w:rsidRPr="000206A2">
              <w:rPr>
                <w:lang w:val="bg-BG"/>
              </w:rPr>
              <w:t>Kcal</w:t>
            </w:r>
            <w:proofErr w:type="spellEnd"/>
            <w:r w:rsidRPr="000206A2">
              <w:rPr>
                <w:lang w:val="bg-BG"/>
              </w:rPr>
              <w:t>/Sm</w:t>
            </w:r>
            <w:r w:rsidRPr="000206A2">
              <w:rPr>
                <w:vertAlign w:val="superscript"/>
                <w:lang w:val="bg-BG"/>
              </w:rPr>
              <w:t>3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27B768" w14:textId="77777777" w:rsidR="000517FE" w:rsidRPr="000206A2" w:rsidRDefault="00065A62">
            <w:pPr>
              <w:spacing w:line="360" w:lineRule="auto"/>
              <w:ind w:left="720"/>
              <w:jc w:val="center"/>
              <w:rPr>
                <w:lang w:val="bg-BG"/>
              </w:rPr>
            </w:pPr>
            <w:r w:rsidRPr="000206A2">
              <w:rPr>
                <w:lang w:val="bg-BG"/>
              </w:rPr>
              <w:t xml:space="preserve">10,427 </w:t>
            </w:r>
            <w:proofErr w:type="spellStart"/>
            <w:r w:rsidRPr="000206A2">
              <w:rPr>
                <w:lang w:val="bg-BG"/>
              </w:rPr>
              <w:t>Kcal</w:t>
            </w:r>
            <w:proofErr w:type="spellEnd"/>
            <w:r w:rsidRPr="000206A2">
              <w:rPr>
                <w:lang w:val="bg-BG"/>
              </w:rPr>
              <w:t>/Sm</w:t>
            </w:r>
            <w:r w:rsidRPr="000206A2">
              <w:rPr>
                <w:vertAlign w:val="superscript"/>
                <w:lang w:val="bg-BG"/>
              </w:rPr>
              <w:t>3</w:t>
            </w:r>
          </w:p>
        </w:tc>
      </w:tr>
      <w:tr w:rsidR="00A66770" w:rsidRPr="000206A2" w14:paraId="062284E2" w14:textId="77777777" w:rsidTr="00B760FA">
        <w:trPr>
          <w:tblCellSpacing w:w="15" w:type="dxa"/>
        </w:trPr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B3CA2D" w14:textId="0C8E1A8E" w:rsidR="000517FE" w:rsidRPr="000206A2" w:rsidRDefault="00F718B6">
            <w:pPr>
              <w:spacing w:line="360" w:lineRule="auto"/>
              <w:ind w:left="720"/>
              <w:rPr>
                <w:lang w:val="bg-BG"/>
              </w:rPr>
            </w:pPr>
            <w:r w:rsidRPr="000206A2">
              <w:rPr>
                <w:lang w:val="bg-BG"/>
              </w:rPr>
              <w:t>Число</w:t>
            </w:r>
            <w:r w:rsidR="00065A62" w:rsidRPr="000206A2">
              <w:rPr>
                <w:lang w:val="bg-BG"/>
              </w:rPr>
              <w:t xml:space="preserve"> на </w:t>
            </w:r>
            <w:proofErr w:type="spellStart"/>
            <w:r w:rsidR="00065A62" w:rsidRPr="000206A2">
              <w:rPr>
                <w:lang w:val="bg-BG"/>
              </w:rPr>
              <w:t>Wobbe</w:t>
            </w:r>
            <w:proofErr w:type="spellEnd"/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D5FFF6F" w14:textId="77777777" w:rsidR="000517FE" w:rsidRPr="000206A2" w:rsidRDefault="00065A62">
            <w:pPr>
              <w:spacing w:line="360" w:lineRule="auto"/>
              <w:jc w:val="center"/>
              <w:rPr>
                <w:lang w:val="bg-BG"/>
              </w:rPr>
            </w:pPr>
            <w:r w:rsidRPr="000206A2">
              <w:rPr>
                <w:lang w:val="bg-BG"/>
              </w:rPr>
              <w:t xml:space="preserve">47,30 </w:t>
            </w:r>
            <w:proofErr w:type="spellStart"/>
            <w:r w:rsidRPr="000206A2">
              <w:rPr>
                <w:lang w:val="bg-BG"/>
              </w:rPr>
              <w:t>Mj</w:t>
            </w:r>
            <w:proofErr w:type="spellEnd"/>
            <w:r w:rsidRPr="000206A2">
              <w:rPr>
                <w:lang w:val="bg-BG"/>
              </w:rPr>
              <w:t>/m</w:t>
            </w:r>
            <w:r w:rsidRPr="000206A2">
              <w:rPr>
                <w:vertAlign w:val="superscript"/>
                <w:lang w:val="bg-BG"/>
              </w:rPr>
              <w:t>3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D70C0F" w14:textId="77777777" w:rsidR="000517FE" w:rsidRPr="000206A2" w:rsidRDefault="00065A62">
            <w:pPr>
              <w:spacing w:line="360" w:lineRule="auto"/>
              <w:ind w:left="720"/>
              <w:jc w:val="center"/>
              <w:rPr>
                <w:lang w:val="bg-BG"/>
              </w:rPr>
            </w:pPr>
            <w:r w:rsidRPr="000206A2">
              <w:rPr>
                <w:lang w:val="bg-BG"/>
              </w:rPr>
              <w:t xml:space="preserve">53,95 </w:t>
            </w:r>
            <w:proofErr w:type="spellStart"/>
            <w:r w:rsidRPr="000206A2">
              <w:rPr>
                <w:lang w:val="bg-BG"/>
              </w:rPr>
              <w:t>Mj</w:t>
            </w:r>
            <w:proofErr w:type="spellEnd"/>
            <w:r w:rsidRPr="000206A2">
              <w:rPr>
                <w:lang w:val="bg-BG"/>
              </w:rPr>
              <w:t>/m</w:t>
            </w:r>
            <w:r w:rsidRPr="000206A2">
              <w:rPr>
                <w:vertAlign w:val="superscript"/>
                <w:lang w:val="bg-BG"/>
              </w:rPr>
              <w:t>3</w:t>
            </w:r>
          </w:p>
        </w:tc>
      </w:tr>
      <w:tr w:rsidR="00A66770" w:rsidRPr="000206A2" w14:paraId="33129985" w14:textId="77777777" w:rsidTr="00B760FA">
        <w:trPr>
          <w:tblCellSpacing w:w="15" w:type="dxa"/>
        </w:trPr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F660E9" w14:textId="77777777" w:rsidR="000517FE" w:rsidRPr="000206A2" w:rsidRDefault="00065A62">
            <w:pPr>
              <w:spacing w:line="360" w:lineRule="auto"/>
              <w:ind w:left="720"/>
              <w:rPr>
                <w:lang w:val="bg-BG"/>
              </w:rPr>
            </w:pPr>
            <w:r w:rsidRPr="000206A2">
              <w:rPr>
                <w:lang w:val="bg-BG"/>
              </w:rPr>
              <w:t>H S</w:t>
            </w:r>
            <w:r w:rsidRPr="000206A2">
              <w:rPr>
                <w:vertAlign w:val="subscript"/>
                <w:lang w:val="bg-BG"/>
              </w:rPr>
              <w:t>2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F08CBB" w14:textId="77777777" w:rsidR="000517FE" w:rsidRPr="000206A2" w:rsidRDefault="00065A62">
            <w:pPr>
              <w:spacing w:line="360" w:lineRule="auto"/>
              <w:jc w:val="center"/>
              <w:rPr>
                <w:lang w:val="bg-BG"/>
              </w:rPr>
            </w:pPr>
            <w:r w:rsidRPr="000206A2">
              <w:rPr>
                <w:lang w:val="bg-BG"/>
              </w:rPr>
              <w:t>-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53C3B7" w14:textId="77777777" w:rsidR="000517FE" w:rsidRPr="000206A2" w:rsidRDefault="00065A62">
            <w:pPr>
              <w:spacing w:line="360" w:lineRule="auto"/>
              <w:ind w:left="720"/>
              <w:jc w:val="center"/>
              <w:rPr>
                <w:lang w:val="bg-BG"/>
              </w:rPr>
            </w:pPr>
            <w:r w:rsidRPr="000206A2">
              <w:rPr>
                <w:lang w:val="bg-BG"/>
              </w:rPr>
              <w:t xml:space="preserve">5,0 </w:t>
            </w:r>
            <w:proofErr w:type="spellStart"/>
            <w:r w:rsidRPr="000206A2">
              <w:rPr>
                <w:lang w:val="bg-BG"/>
              </w:rPr>
              <w:t>mg</w:t>
            </w:r>
            <w:proofErr w:type="spellEnd"/>
            <w:r w:rsidRPr="000206A2">
              <w:rPr>
                <w:lang w:val="bg-BG"/>
              </w:rPr>
              <w:t>/Nm</w:t>
            </w:r>
            <w:r w:rsidRPr="000206A2">
              <w:rPr>
                <w:vertAlign w:val="superscript"/>
                <w:lang w:val="bg-BG"/>
              </w:rPr>
              <w:t>3</w:t>
            </w:r>
          </w:p>
        </w:tc>
      </w:tr>
      <w:tr w:rsidR="00A66770" w:rsidRPr="000206A2" w14:paraId="3F608FC7" w14:textId="77777777" w:rsidTr="00B760FA">
        <w:trPr>
          <w:tblCellSpacing w:w="15" w:type="dxa"/>
        </w:trPr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38835E6" w14:textId="34CD9CA2" w:rsidR="000517FE" w:rsidRPr="000206A2" w:rsidRDefault="00065A62">
            <w:pPr>
              <w:spacing w:line="360" w:lineRule="auto"/>
              <w:ind w:left="720"/>
              <w:rPr>
                <w:lang w:val="bg-BG"/>
              </w:rPr>
            </w:pPr>
            <w:proofErr w:type="spellStart"/>
            <w:r w:rsidRPr="000206A2">
              <w:rPr>
                <w:lang w:val="bg-BG"/>
              </w:rPr>
              <w:t>Меркаптан</w:t>
            </w:r>
            <w:r w:rsidR="00F718B6" w:rsidRPr="000206A2">
              <w:rPr>
                <w:lang w:val="bg-BG"/>
              </w:rPr>
              <w:t>ова</w:t>
            </w:r>
            <w:proofErr w:type="spellEnd"/>
            <w:r w:rsidRPr="000206A2">
              <w:rPr>
                <w:lang w:val="bg-BG"/>
              </w:rPr>
              <w:t xml:space="preserve"> Сяра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887A0A" w14:textId="77777777" w:rsidR="000517FE" w:rsidRPr="000206A2" w:rsidRDefault="00065A62">
            <w:pPr>
              <w:spacing w:line="360" w:lineRule="auto"/>
              <w:jc w:val="center"/>
              <w:rPr>
                <w:lang w:val="bg-BG"/>
              </w:rPr>
            </w:pPr>
            <w:r w:rsidRPr="000206A2">
              <w:rPr>
                <w:lang w:val="bg-BG"/>
              </w:rPr>
              <w:t>-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DBEC864" w14:textId="77777777" w:rsidR="000517FE" w:rsidRPr="000206A2" w:rsidRDefault="00065A62">
            <w:pPr>
              <w:spacing w:line="360" w:lineRule="auto"/>
              <w:ind w:left="720"/>
              <w:jc w:val="center"/>
              <w:rPr>
                <w:lang w:val="bg-BG"/>
              </w:rPr>
            </w:pPr>
            <w:r w:rsidRPr="000206A2">
              <w:rPr>
                <w:lang w:val="bg-BG"/>
              </w:rPr>
              <w:t xml:space="preserve">5,0 </w:t>
            </w:r>
            <w:proofErr w:type="spellStart"/>
            <w:r w:rsidRPr="000206A2">
              <w:rPr>
                <w:lang w:val="bg-BG"/>
              </w:rPr>
              <w:t>mg</w:t>
            </w:r>
            <w:proofErr w:type="spellEnd"/>
            <w:r w:rsidRPr="000206A2">
              <w:rPr>
                <w:lang w:val="bg-BG"/>
              </w:rPr>
              <w:t>/Nm</w:t>
            </w:r>
            <w:r w:rsidRPr="000206A2">
              <w:rPr>
                <w:vertAlign w:val="superscript"/>
                <w:lang w:val="bg-BG"/>
              </w:rPr>
              <w:t>3</w:t>
            </w:r>
          </w:p>
        </w:tc>
      </w:tr>
      <w:tr w:rsidR="00A66770" w:rsidRPr="000206A2" w14:paraId="5F3E8AEA" w14:textId="77777777" w:rsidTr="00B760FA">
        <w:trPr>
          <w:tblCellSpacing w:w="15" w:type="dxa"/>
        </w:trPr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B1AA0C9" w14:textId="77777777" w:rsidR="000517FE" w:rsidRPr="000206A2" w:rsidRDefault="00065A62">
            <w:pPr>
              <w:spacing w:line="360" w:lineRule="auto"/>
              <w:ind w:left="720"/>
              <w:rPr>
                <w:lang w:val="bg-BG"/>
              </w:rPr>
            </w:pPr>
            <w:r w:rsidRPr="000206A2">
              <w:rPr>
                <w:lang w:val="bg-BG"/>
              </w:rPr>
              <w:t xml:space="preserve">Обща сяра, вкл. </w:t>
            </w:r>
            <w:proofErr w:type="spellStart"/>
            <w:r w:rsidRPr="000206A2">
              <w:rPr>
                <w:lang w:val="bg-BG"/>
              </w:rPr>
              <w:t>меркаптани</w:t>
            </w:r>
            <w:proofErr w:type="spellEnd"/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7970D9E" w14:textId="77777777" w:rsidR="000517FE" w:rsidRPr="000206A2" w:rsidRDefault="00065A62">
            <w:pPr>
              <w:spacing w:line="360" w:lineRule="auto"/>
              <w:jc w:val="center"/>
              <w:rPr>
                <w:lang w:val="bg-BG"/>
              </w:rPr>
            </w:pPr>
            <w:r w:rsidRPr="000206A2">
              <w:rPr>
                <w:lang w:val="bg-BG"/>
              </w:rPr>
              <w:t>-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F254FE" w14:textId="77777777" w:rsidR="000517FE" w:rsidRPr="000206A2" w:rsidRDefault="00065A62">
            <w:pPr>
              <w:spacing w:line="360" w:lineRule="auto"/>
              <w:ind w:left="720"/>
              <w:jc w:val="center"/>
              <w:rPr>
                <w:lang w:val="bg-BG"/>
              </w:rPr>
            </w:pPr>
            <w:r w:rsidRPr="000206A2">
              <w:rPr>
                <w:lang w:val="bg-BG"/>
              </w:rPr>
              <w:t xml:space="preserve">50 </w:t>
            </w:r>
            <w:proofErr w:type="spellStart"/>
            <w:r w:rsidRPr="000206A2">
              <w:rPr>
                <w:lang w:val="bg-BG"/>
              </w:rPr>
              <w:t>mg</w:t>
            </w:r>
            <w:proofErr w:type="spellEnd"/>
            <w:r w:rsidRPr="000206A2">
              <w:rPr>
                <w:lang w:val="bg-BG"/>
              </w:rPr>
              <w:t>/Nm</w:t>
            </w:r>
            <w:r w:rsidRPr="000206A2">
              <w:rPr>
                <w:vertAlign w:val="superscript"/>
                <w:lang w:val="bg-BG"/>
              </w:rPr>
              <w:t>3</w:t>
            </w:r>
          </w:p>
        </w:tc>
      </w:tr>
    </w:tbl>
    <w:p w14:paraId="7D640C18" w14:textId="77777777" w:rsidR="00A66770" w:rsidRPr="000206A2" w:rsidRDefault="00A66770" w:rsidP="00A66770">
      <w:pPr>
        <w:spacing w:line="360" w:lineRule="auto"/>
        <w:ind w:firstLine="60"/>
        <w:jc w:val="both"/>
        <w:rPr>
          <w:lang w:val="bg-BG"/>
        </w:rPr>
      </w:pPr>
    </w:p>
    <w:p w14:paraId="63B37202" w14:textId="4E414007" w:rsidR="000517FE" w:rsidRPr="000206A2" w:rsidRDefault="00C703E8">
      <w:pPr>
        <w:pStyle w:val="ListParagraph"/>
        <w:spacing w:line="23" w:lineRule="atLeast"/>
        <w:ind w:left="170"/>
        <w:contextualSpacing w:val="0"/>
        <w:jc w:val="both"/>
        <w:rPr>
          <w:lang w:val="bg-BG"/>
        </w:rPr>
      </w:pPr>
      <w:r w:rsidRPr="000206A2">
        <w:rPr>
          <w:lang w:val="bg-BG"/>
        </w:rPr>
        <w:t xml:space="preserve">Точка на роса по въглеводород: </w:t>
      </w:r>
      <w:r w:rsidR="00065A62" w:rsidRPr="000206A2">
        <w:rPr>
          <w:lang w:val="bg-BG"/>
        </w:rPr>
        <w:t xml:space="preserve">не трябва да е по-висок от -5°C в интервала от 1 до 80 </w:t>
      </w:r>
      <w:proofErr w:type="spellStart"/>
      <w:r w:rsidR="00065A62" w:rsidRPr="000206A2">
        <w:rPr>
          <w:lang w:val="bg-BG"/>
        </w:rPr>
        <w:t>barg</w:t>
      </w:r>
      <w:proofErr w:type="spellEnd"/>
      <w:r w:rsidR="00065A62" w:rsidRPr="000206A2">
        <w:rPr>
          <w:lang w:val="bg-BG"/>
        </w:rPr>
        <w:t>.</w:t>
      </w:r>
    </w:p>
    <w:p w14:paraId="7629997B" w14:textId="4161140B" w:rsidR="000517FE" w:rsidRPr="000206A2" w:rsidRDefault="00773D2F">
      <w:pPr>
        <w:pStyle w:val="ListParagraph"/>
        <w:spacing w:line="23" w:lineRule="atLeast"/>
        <w:ind w:left="170"/>
        <w:contextualSpacing w:val="0"/>
        <w:jc w:val="both"/>
        <w:rPr>
          <w:lang w:val="bg-BG"/>
        </w:rPr>
      </w:pPr>
      <w:r w:rsidRPr="000206A2">
        <w:rPr>
          <w:lang w:val="bg-BG"/>
        </w:rPr>
        <w:t>Точка на роса по вода:</w:t>
      </w:r>
      <w:r w:rsidR="00065A62" w:rsidRPr="000206A2">
        <w:rPr>
          <w:lang w:val="bg-BG"/>
        </w:rPr>
        <w:t xml:space="preserve"> не трябва да е по-висока от -8</w:t>
      </w:r>
      <w:r w:rsidR="00065A62" w:rsidRPr="000206A2">
        <w:rPr>
          <w:vertAlign w:val="superscript"/>
          <w:lang w:val="bg-BG"/>
        </w:rPr>
        <w:t>0</w:t>
      </w:r>
      <w:r w:rsidR="00065A62" w:rsidRPr="000206A2">
        <w:rPr>
          <w:lang w:val="bg-BG"/>
        </w:rPr>
        <w:t xml:space="preserve"> C при налягане 80 </w:t>
      </w:r>
      <w:proofErr w:type="spellStart"/>
      <w:r w:rsidR="00065A62" w:rsidRPr="000206A2">
        <w:rPr>
          <w:lang w:val="bg-BG"/>
        </w:rPr>
        <w:t>barg</w:t>
      </w:r>
      <w:proofErr w:type="spellEnd"/>
    </w:p>
    <w:p w14:paraId="34F1ECF5" w14:textId="5F971887" w:rsidR="000517FE" w:rsidRPr="000206A2" w:rsidRDefault="0018602A">
      <w:pPr>
        <w:pStyle w:val="ListParagraph"/>
        <w:spacing w:line="23" w:lineRule="atLeast"/>
        <w:ind w:left="170"/>
        <w:contextualSpacing w:val="0"/>
        <w:jc w:val="both"/>
        <w:rPr>
          <w:lang w:val="bg-BG"/>
        </w:rPr>
      </w:pPr>
      <w:r w:rsidRPr="000206A2">
        <w:rPr>
          <w:lang w:val="bg-BG"/>
        </w:rPr>
        <w:t xml:space="preserve">ВПГ </w:t>
      </w:r>
      <w:r w:rsidR="00065A62" w:rsidRPr="000206A2">
        <w:rPr>
          <w:lang w:val="bg-BG"/>
        </w:rPr>
        <w:t xml:space="preserve">не трябва да </w:t>
      </w:r>
      <w:r w:rsidR="00634E02" w:rsidRPr="000206A2">
        <w:rPr>
          <w:lang w:val="bg-BG"/>
        </w:rPr>
        <w:t>обхваща</w:t>
      </w:r>
      <w:r w:rsidR="00065A62" w:rsidRPr="000206A2">
        <w:rPr>
          <w:lang w:val="bg-BG"/>
        </w:rPr>
        <w:t xml:space="preserve"> частици с размер, който не преминава през сито с размер </w:t>
      </w:r>
      <w:r w:rsidR="00321376" w:rsidRPr="000206A2">
        <w:t>0.0098</w:t>
      </w:r>
      <w:r w:rsidR="00321376" w:rsidRPr="000206A2">
        <w:rPr>
          <w:lang w:val="bg-BG"/>
        </w:rPr>
        <w:t xml:space="preserve"> </w:t>
      </w:r>
      <w:r w:rsidR="006F3842" w:rsidRPr="000206A2">
        <w:rPr>
          <w:lang w:val="bg-BG"/>
        </w:rPr>
        <w:t>инча</w:t>
      </w:r>
      <w:r w:rsidR="00065A62" w:rsidRPr="000206A2">
        <w:rPr>
          <w:lang w:val="bg-BG"/>
        </w:rPr>
        <w:t>.</w:t>
      </w:r>
    </w:p>
    <w:p w14:paraId="401C54C9" w14:textId="77777777" w:rsidR="000517FE" w:rsidRPr="000206A2" w:rsidRDefault="00065A62">
      <w:pPr>
        <w:pStyle w:val="ListParagraph"/>
        <w:spacing w:line="23" w:lineRule="atLeast"/>
        <w:ind w:left="170"/>
        <w:contextualSpacing w:val="0"/>
        <w:jc w:val="both"/>
        <w:rPr>
          <w:lang w:val="bg-BG"/>
        </w:rPr>
      </w:pPr>
      <w:r w:rsidRPr="000206A2">
        <w:rPr>
          <w:lang w:val="bg-BG"/>
        </w:rPr>
        <w:t xml:space="preserve">Втечненият природен газ не включва вода, кислород и въглероден диоксид. </w:t>
      </w:r>
    </w:p>
    <w:p w14:paraId="19ED7E6F" w14:textId="4294DEB7" w:rsidR="000517FE" w:rsidRPr="000206A2" w:rsidRDefault="00065A62">
      <w:pPr>
        <w:spacing w:line="23" w:lineRule="atLeast"/>
        <w:ind w:left="170"/>
        <w:jc w:val="both"/>
        <w:rPr>
          <w:lang w:val="bg-BG"/>
        </w:rPr>
      </w:pPr>
      <w:r w:rsidRPr="000206A2">
        <w:rPr>
          <w:lang w:val="bg-BG"/>
        </w:rPr>
        <w:lastRenderedPageBreak/>
        <w:t>В</w:t>
      </w:r>
      <w:r w:rsidR="0018602A" w:rsidRPr="000206A2">
        <w:rPr>
          <w:lang w:val="bg-BG"/>
        </w:rPr>
        <w:t>ъв</w:t>
      </w:r>
      <w:r w:rsidRPr="000206A2">
        <w:rPr>
          <w:lang w:val="bg-BG"/>
        </w:rPr>
        <w:t xml:space="preserve"> </w:t>
      </w:r>
      <w:r w:rsidR="0018602A" w:rsidRPr="000206A2">
        <w:rPr>
          <w:lang w:val="bg-BG"/>
        </w:rPr>
        <w:t xml:space="preserve">ВПГ </w:t>
      </w:r>
      <w:r w:rsidRPr="000206A2">
        <w:rPr>
          <w:lang w:val="bg-BG"/>
        </w:rPr>
        <w:t>не трябва да има активни бактерии или материали, покриващи бактерии, включително, но не само, бактерии, които намаляват сулфатите или произвеждат киселина.</w:t>
      </w:r>
    </w:p>
    <w:p w14:paraId="471832E1" w14:textId="6430ECFE" w:rsidR="000517FE" w:rsidRPr="000206A2" w:rsidRDefault="00065A62">
      <w:pPr>
        <w:pStyle w:val="ListParagraph"/>
        <w:spacing w:line="23" w:lineRule="atLeast"/>
        <w:ind w:left="170"/>
        <w:contextualSpacing w:val="0"/>
        <w:jc w:val="both"/>
        <w:rPr>
          <w:lang w:val="bg-BG"/>
        </w:rPr>
      </w:pPr>
      <w:r w:rsidRPr="000206A2">
        <w:rPr>
          <w:lang w:val="bg-BG"/>
        </w:rPr>
        <w:t>В</w:t>
      </w:r>
      <w:r w:rsidR="0018602A" w:rsidRPr="000206A2">
        <w:rPr>
          <w:lang w:val="bg-BG"/>
        </w:rPr>
        <w:t>ъв ВПГ</w:t>
      </w:r>
      <w:r w:rsidRPr="000206A2">
        <w:rPr>
          <w:lang w:val="bg-BG"/>
        </w:rPr>
        <w:t xml:space="preserve"> не трябва да има отровни и опасни материали.</w:t>
      </w:r>
    </w:p>
    <w:p w14:paraId="0664B151" w14:textId="77777777" w:rsidR="000517FE" w:rsidRPr="000206A2" w:rsidRDefault="00065A62">
      <w:pPr>
        <w:pStyle w:val="Heading3"/>
        <w:numPr>
          <w:ilvl w:val="0"/>
          <w:numId w:val="7"/>
        </w:numPr>
        <w:ind w:left="170" w:hanging="28"/>
        <w:rPr>
          <w:lang w:val="bg-BG"/>
        </w:rPr>
      </w:pPr>
      <w:bookmarkStart w:id="34" w:name="_Toc165922819"/>
      <w:r w:rsidRPr="000206A2">
        <w:rPr>
          <w:lang w:val="bg-BG"/>
        </w:rPr>
        <w:t>Определяне на качеството</w:t>
      </w:r>
      <w:bookmarkEnd w:id="34"/>
    </w:p>
    <w:p w14:paraId="5FF32027" w14:textId="4400B64C" w:rsidR="000517FE" w:rsidRPr="000206A2" w:rsidRDefault="00065A62" w:rsidP="6DFD06AE">
      <w:pPr>
        <w:ind w:left="142"/>
        <w:jc w:val="both"/>
        <w:rPr>
          <w:lang w:val="bg-BG"/>
        </w:rPr>
      </w:pPr>
      <w:r w:rsidRPr="000206A2">
        <w:rPr>
          <w:lang w:val="bg-BG"/>
        </w:rPr>
        <w:t xml:space="preserve">Качеството на втечнения природен газ, който е разтоварен или ще бъде разтоварен в съоръженията за </w:t>
      </w:r>
      <w:r w:rsidR="00813BF1" w:rsidRPr="000206A2">
        <w:rPr>
          <w:lang w:val="bg-BG"/>
        </w:rPr>
        <w:t xml:space="preserve">приемане на втечнен природен газ за </w:t>
      </w:r>
      <w:r w:rsidRPr="000206A2">
        <w:rPr>
          <w:lang w:val="bg-BG"/>
        </w:rPr>
        <w:t xml:space="preserve">всеки товар, се определя от оператора на </w:t>
      </w:r>
      <w:r w:rsidR="00DC1FE1" w:rsidRPr="000206A2">
        <w:rPr>
          <w:lang w:val="bg-BG"/>
        </w:rPr>
        <w:t xml:space="preserve">съответния </w:t>
      </w:r>
      <w:r w:rsidR="00813BF1" w:rsidRPr="000206A2">
        <w:rPr>
          <w:lang w:val="bg-BG"/>
        </w:rPr>
        <w:t xml:space="preserve">терминал. </w:t>
      </w:r>
      <w:r w:rsidR="007537BE" w:rsidRPr="000206A2">
        <w:rPr>
          <w:lang w:val="bg-BG"/>
        </w:rPr>
        <w:t>Страни</w:t>
      </w:r>
      <w:r w:rsidR="00BE0088" w:rsidRPr="000206A2">
        <w:rPr>
          <w:lang w:val="bg-BG"/>
        </w:rPr>
        <w:t xml:space="preserve">те съвместно назначават инспектор в пристанището за разтоварване, който е независима, подходящо квалифицирана и компетентна трета </w:t>
      </w:r>
      <w:r w:rsidR="007537BE" w:rsidRPr="000206A2">
        <w:rPr>
          <w:lang w:val="bg-BG"/>
        </w:rPr>
        <w:t>Страна</w:t>
      </w:r>
      <w:r w:rsidR="00BE0088" w:rsidRPr="000206A2">
        <w:rPr>
          <w:lang w:val="bg-BG"/>
        </w:rPr>
        <w:t>, за да свидетелства и проверява измерването, вземането на проби и изпитването на ВПГ ("</w:t>
      </w:r>
      <w:r w:rsidR="00CD5977" w:rsidRPr="000206A2">
        <w:rPr>
          <w:lang w:val="bg-BG"/>
        </w:rPr>
        <w:t xml:space="preserve">Независим </w:t>
      </w:r>
      <w:r w:rsidR="00BE0088" w:rsidRPr="000206A2">
        <w:rPr>
          <w:lang w:val="bg-BG"/>
        </w:rPr>
        <w:t>инспектор"</w:t>
      </w:r>
      <w:r w:rsidR="00C961C8" w:rsidRPr="000206A2">
        <w:rPr>
          <w:lang w:val="bg-BG"/>
        </w:rPr>
        <w:t>)</w:t>
      </w:r>
      <w:r w:rsidR="005D75BD" w:rsidRPr="000206A2">
        <w:rPr>
          <w:lang w:val="bg-BG"/>
        </w:rPr>
        <w:t xml:space="preserve">. Разходите, свързани с </w:t>
      </w:r>
      <w:r w:rsidR="00BE0088" w:rsidRPr="000206A2">
        <w:rPr>
          <w:lang w:val="bg-BG"/>
        </w:rPr>
        <w:t xml:space="preserve">независимия инспектор, се заплащат от </w:t>
      </w:r>
      <w:r w:rsidR="00C961C8" w:rsidRPr="000206A2">
        <w:rPr>
          <w:lang w:val="bg-BG"/>
        </w:rPr>
        <w:t xml:space="preserve">Ползвателя на </w:t>
      </w:r>
      <w:r w:rsidR="00891C01" w:rsidRPr="000206A2">
        <w:rPr>
          <w:lang w:val="bg-BG"/>
        </w:rPr>
        <w:t>услугата</w:t>
      </w:r>
      <w:r w:rsidR="00BE0088" w:rsidRPr="000206A2">
        <w:rPr>
          <w:lang w:val="bg-BG"/>
        </w:rPr>
        <w:t>.</w:t>
      </w:r>
    </w:p>
    <w:p w14:paraId="0D256D0F" w14:textId="6A5E5C45" w:rsidR="000517FE" w:rsidRPr="000206A2" w:rsidRDefault="00893C0E">
      <w:pPr>
        <w:pStyle w:val="Heading3"/>
        <w:numPr>
          <w:ilvl w:val="0"/>
          <w:numId w:val="7"/>
        </w:numPr>
        <w:ind w:left="170" w:hanging="28"/>
        <w:rPr>
          <w:lang w:val="bg-BG"/>
        </w:rPr>
      </w:pPr>
      <w:bookmarkStart w:id="35" w:name="_Toc165922820"/>
      <w:r w:rsidRPr="000206A2">
        <w:rPr>
          <w:lang w:val="bg-BG"/>
        </w:rPr>
        <w:t xml:space="preserve">ВПГ </w:t>
      </w:r>
      <w:r w:rsidR="00065A62" w:rsidRPr="000206A2">
        <w:rPr>
          <w:lang w:val="bg-BG"/>
        </w:rPr>
        <w:t xml:space="preserve">извън </w:t>
      </w:r>
      <w:r w:rsidR="00193342" w:rsidRPr="000206A2">
        <w:rPr>
          <w:lang w:val="bg-BG"/>
        </w:rPr>
        <w:t>спецификациите</w:t>
      </w:r>
      <w:bookmarkEnd w:id="35"/>
    </w:p>
    <w:p w14:paraId="6FD599B6" w14:textId="101298FF" w:rsidR="000517FE" w:rsidRPr="000206A2" w:rsidRDefault="00065A62">
      <w:pPr>
        <w:ind w:left="170"/>
        <w:jc w:val="both"/>
        <w:rPr>
          <w:lang w:val="bg-BG"/>
        </w:rPr>
      </w:pPr>
      <w:r w:rsidRPr="000206A2">
        <w:rPr>
          <w:lang w:val="bg-BG"/>
        </w:rPr>
        <w:t xml:space="preserve">Ако втечненият природен газ, който трябва да бъде доставен, не отговаря на Спецификациите </w:t>
      </w:r>
      <w:r w:rsidR="00785B11" w:rsidRPr="000206A2">
        <w:rPr>
          <w:lang w:val="bg-BG"/>
        </w:rPr>
        <w:t xml:space="preserve">("ВПГ </w:t>
      </w:r>
      <w:r w:rsidR="00D1360C" w:rsidRPr="000206A2">
        <w:rPr>
          <w:lang w:val="bg-BG"/>
        </w:rPr>
        <w:t>извън</w:t>
      </w:r>
      <w:r w:rsidR="00785B11" w:rsidRPr="000206A2">
        <w:rPr>
          <w:lang w:val="bg-BG"/>
        </w:rPr>
        <w:t xml:space="preserve"> спецификациите")</w:t>
      </w:r>
      <w:r w:rsidRPr="000206A2">
        <w:rPr>
          <w:lang w:val="bg-BG"/>
        </w:rPr>
        <w:t xml:space="preserve">, </w:t>
      </w:r>
      <w:r w:rsidR="00571B1E" w:rsidRPr="000206A2">
        <w:rPr>
          <w:lang w:val="bg-BG"/>
        </w:rPr>
        <w:t>Ползвателя</w:t>
      </w:r>
      <w:r w:rsidR="00891C01" w:rsidRPr="000206A2">
        <w:rPr>
          <w:lang w:val="bg-BG"/>
        </w:rPr>
        <w:t>т</w:t>
      </w:r>
      <w:r w:rsidR="00571B1E" w:rsidRPr="000206A2">
        <w:rPr>
          <w:lang w:val="bg-BG"/>
        </w:rPr>
        <w:t xml:space="preserve"> на услугата</w:t>
      </w:r>
      <w:r w:rsidR="00F67BCB" w:rsidRPr="000206A2">
        <w:rPr>
          <w:lang w:val="bg-BG"/>
        </w:rPr>
        <w:t xml:space="preserve"> </w:t>
      </w:r>
      <w:r w:rsidRPr="000206A2">
        <w:rPr>
          <w:lang w:val="bg-BG"/>
        </w:rPr>
        <w:t xml:space="preserve">уведомява </w:t>
      </w:r>
      <w:r w:rsidR="0018602A" w:rsidRPr="000206A2">
        <w:rPr>
          <w:lang w:val="bg-BG"/>
        </w:rPr>
        <w:t xml:space="preserve">Доставчика на услугата </w:t>
      </w:r>
      <w:r w:rsidR="00F67BCB" w:rsidRPr="000206A2">
        <w:rPr>
          <w:lang w:val="bg-BG"/>
        </w:rPr>
        <w:t xml:space="preserve">във </w:t>
      </w:r>
      <w:r w:rsidR="003C7809" w:rsidRPr="000206A2">
        <w:rPr>
          <w:lang w:val="bg-BG"/>
        </w:rPr>
        <w:t xml:space="preserve">възможно </w:t>
      </w:r>
      <w:r w:rsidR="00F67BCB" w:rsidRPr="000206A2">
        <w:rPr>
          <w:lang w:val="bg-BG"/>
        </w:rPr>
        <w:t xml:space="preserve">най-кратък срок. </w:t>
      </w:r>
      <w:r w:rsidR="0018602A" w:rsidRPr="000206A2">
        <w:rPr>
          <w:lang w:val="bg-BG"/>
        </w:rPr>
        <w:t xml:space="preserve">Доставчикът на услугата </w:t>
      </w:r>
      <w:r w:rsidR="00193342" w:rsidRPr="000206A2">
        <w:rPr>
          <w:lang w:val="bg-BG"/>
        </w:rPr>
        <w:t xml:space="preserve">има право да </w:t>
      </w:r>
      <w:r w:rsidR="00891C01" w:rsidRPr="000206A2">
        <w:rPr>
          <w:lang w:val="bg-BG"/>
        </w:rPr>
        <w:t xml:space="preserve">откаже да приеме </w:t>
      </w:r>
      <w:r w:rsidR="00E655CA" w:rsidRPr="000206A2">
        <w:rPr>
          <w:lang w:val="bg-BG"/>
        </w:rPr>
        <w:t>так</w:t>
      </w:r>
      <w:r w:rsidR="00285E88" w:rsidRPr="000206A2">
        <w:rPr>
          <w:lang w:val="bg-BG"/>
        </w:rPr>
        <w:t>ъв</w:t>
      </w:r>
      <w:r w:rsidR="00E655CA" w:rsidRPr="000206A2">
        <w:rPr>
          <w:lang w:val="bg-BG"/>
        </w:rPr>
        <w:t xml:space="preserve"> </w:t>
      </w:r>
      <w:r w:rsidR="00285E88" w:rsidRPr="000206A2">
        <w:rPr>
          <w:lang w:val="bg-BG"/>
        </w:rPr>
        <w:t>ВПГ</w:t>
      </w:r>
      <w:r w:rsidR="00C80149" w:rsidRPr="000206A2">
        <w:rPr>
          <w:lang w:val="bg-BG"/>
        </w:rPr>
        <w:t>, който не отговаря на спецификациите</w:t>
      </w:r>
      <w:r w:rsidR="00037046" w:rsidRPr="000206A2">
        <w:rPr>
          <w:lang w:val="bg-BG"/>
        </w:rPr>
        <w:t>.</w:t>
      </w:r>
      <w:r w:rsidR="00321FC5" w:rsidRPr="000206A2">
        <w:rPr>
          <w:lang w:val="bg-BG"/>
        </w:rPr>
        <w:t xml:space="preserve"> </w:t>
      </w:r>
    </w:p>
    <w:p w14:paraId="2561C2EC" w14:textId="5B932DEF" w:rsidR="00A66770" w:rsidRPr="000206A2" w:rsidRDefault="00065A62" w:rsidP="001321DB">
      <w:pPr>
        <w:ind w:left="170"/>
        <w:jc w:val="both"/>
        <w:rPr>
          <w:lang w:val="bg-BG"/>
        </w:rPr>
      </w:pPr>
      <w:r w:rsidRPr="000206A2">
        <w:rPr>
          <w:lang w:val="bg-BG"/>
        </w:rPr>
        <w:t xml:space="preserve">Ако на </w:t>
      </w:r>
      <w:r w:rsidR="0018602A" w:rsidRPr="000206A2">
        <w:rPr>
          <w:lang w:val="bg-BG"/>
        </w:rPr>
        <w:t xml:space="preserve">Доставчика на услугата </w:t>
      </w:r>
      <w:r w:rsidRPr="000206A2">
        <w:rPr>
          <w:lang w:val="bg-BG"/>
        </w:rPr>
        <w:t xml:space="preserve">бъде доставен </w:t>
      </w:r>
      <w:r w:rsidR="00E655CA" w:rsidRPr="000206A2">
        <w:rPr>
          <w:lang w:val="bg-BG"/>
        </w:rPr>
        <w:t xml:space="preserve">неспецифичен </w:t>
      </w:r>
      <w:r w:rsidR="00193342" w:rsidRPr="000206A2">
        <w:rPr>
          <w:lang w:val="bg-BG"/>
        </w:rPr>
        <w:t xml:space="preserve">ВПГ, </w:t>
      </w:r>
      <w:r w:rsidRPr="000206A2">
        <w:rPr>
          <w:lang w:val="bg-BG"/>
        </w:rPr>
        <w:t xml:space="preserve">то </w:t>
      </w:r>
      <w:r w:rsidR="00285E88" w:rsidRPr="000206A2">
        <w:rPr>
          <w:lang w:val="bg-BG"/>
        </w:rPr>
        <w:t>Ползвателя</w:t>
      </w:r>
      <w:r w:rsidR="00891C01" w:rsidRPr="000206A2">
        <w:rPr>
          <w:lang w:val="bg-BG"/>
        </w:rPr>
        <w:t>т</w:t>
      </w:r>
      <w:r w:rsidR="00285E88" w:rsidRPr="000206A2">
        <w:rPr>
          <w:lang w:val="bg-BG"/>
        </w:rPr>
        <w:t xml:space="preserve"> на услугата</w:t>
      </w:r>
      <w:r w:rsidR="00193342" w:rsidRPr="000206A2">
        <w:rPr>
          <w:lang w:val="bg-BG"/>
        </w:rPr>
        <w:t xml:space="preserve"> </w:t>
      </w:r>
      <w:r w:rsidR="003B5454" w:rsidRPr="000206A2">
        <w:rPr>
          <w:lang w:val="bg-BG"/>
        </w:rPr>
        <w:t xml:space="preserve">ще възстанови на </w:t>
      </w:r>
      <w:r w:rsidR="0018602A" w:rsidRPr="000206A2">
        <w:rPr>
          <w:lang w:val="bg-BG"/>
        </w:rPr>
        <w:t xml:space="preserve">Доставчика на услугата </w:t>
      </w:r>
      <w:r w:rsidR="00193342" w:rsidRPr="000206A2">
        <w:rPr>
          <w:lang w:val="bg-BG"/>
        </w:rPr>
        <w:t xml:space="preserve">всички разумни разходи, направени от </w:t>
      </w:r>
      <w:r w:rsidR="0018602A" w:rsidRPr="000206A2">
        <w:rPr>
          <w:lang w:val="bg-BG"/>
        </w:rPr>
        <w:t xml:space="preserve">Доставчика на услугата </w:t>
      </w:r>
      <w:r w:rsidR="00193342" w:rsidRPr="000206A2">
        <w:rPr>
          <w:lang w:val="bg-BG"/>
        </w:rPr>
        <w:t xml:space="preserve">във връзка с </w:t>
      </w:r>
      <w:r w:rsidR="003C7809" w:rsidRPr="000206A2">
        <w:rPr>
          <w:lang w:val="bg-BG"/>
        </w:rPr>
        <w:t xml:space="preserve">получаването, обработката или </w:t>
      </w:r>
      <w:r w:rsidR="00321FC5" w:rsidRPr="000206A2">
        <w:rPr>
          <w:lang w:val="bg-BG"/>
        </w:rPr>
        <w:t>разпореждането</w:t>
      </w:r>
      <w:r w:rsidR="00193342" w:rsidRPr="000206A2">
        <w:rPr>
          <w:lang w:val="bg-BG"/>
        </w:rPr>
        <w:t xml:space="preserve"> </w:t>
      </w:r>
      <w:r w:rsidR="00321FC5" w:rsidRPr="000206A2">
        <w:rPr>
          <w:lang w:val="bg-BG"/>
        </w:rPr>
        <w:t>с</w:t>
      </w:r>
      <w:r w:rsidR="00193342" w:rsidRPr="000206A2">
        <w:rPr>
          <w:lang w:val="bg-BG"/>
        </w:rPr>
        <w:t xml:space="preserve"> </w:t>
      </w:r>
      <w:r w:rsidR="003C7809" w:rsidRPr="000206A2">
        <w:rPr>
          <w:lang w:val="bg-BG"/>
        </w:rPr>
        <w:t>ВПГ</w:t>
      </w:r>
      <w:r w:rsidR="00B365DE" w:rsidRPr="000206A2">
        <w:rPr>
          <w:lang w:val="bg-BG"/>
        </w:rPr>
        <w:t xml:space="preserve"> извън спецификацията</w:t>
      </w:r>
      <w:r w:rsidR="003C7809" w:rsidRPr="000206A2">
        <w:rPr>
          <w:lang w:val="bg-BG"/>
        </w:rPr>
        <w:t xml:space="preserve">, </w:t>
      </w:r>
      <w:r w:rsidR="00891C01" w:rsidRPr="000206A2">
        <w:rPr>
          <w:lang w:val="bg-BG"/>
        </w:rPr>
        <w:t>и/</w:t>
      </w:r>
      <w:r w:rsidR="003C7809" w:rsidRPr="000206A2">
        <w:rPr>
          <w:lang w:val="bg-BG"/>
        </w:rPr>
        <w:t>или</w:t>
      </w:r>
      <w:r w:rsidR="00891C01" w:rsidRPr="000206A2">
        <w:rPr>
          <w:lang w:val="bg-BG"/>
        </w:rPr>
        <w:t xml:space="preserve"> ще обезщети в пълен размер </w:t>
      </w:r>
      <w:r w:rsidR="0018602A" w:rsidRPr="000206A2">
        <w:rPr>
          <w:lang w:val="bg-BG"/>
        </w:rPr>
        <w:t>Доставчика на услугата</w:t>
      </w:r>
      <w:r w:rsidR="00891C01" w:rsidRPr="000206A2">
        <w:rPr>
          <w:lang w:val="bg-BG"/>
        </w:rPr>
        <w:t xml:space="preserve"> за</w:t>
      </w:r>
      <w:r w:rsidR="003C7809" w:rsidRPr="000206A2">
        <w:rPr>
          <w:lang w:val="bg-BG"/>
        </w:rPr>
        <w:t xml:space="preserve"> </w:t>
      </w:r>
      <w:r w:rsidR="00193342" w:rsidRPr="000206A2">
        <w:rPr>
          <w:lang w:val="bg-BG"/>
        </w:rPr>
        <w:t xml:space="preserve">всяка </w:t>
      </w:r>
      <w:r w:rsidR="003C7809" w:rsidRPr="000206A2">
        <w:rPr>
          <w:lang w:val="bg-BG"/>
        </w:rPr>
        <w:t xml:space="preserve">отговорност, понесена от </w:t>
      </w:r>
      <w:r w:rsidR="0018602A" w:rsidRPr="000206A2">
        <w:rPr>
          <w:lang w:val="bg-BG"/>
        </w:rPr>
        <w:t xml:space="preserve">Доставчика на услугата </w:t>
      </w:r>
      <w:r w:rsidR="003C7809" w:rsidRPr="000206A2">
        <w:rPr>
          <w:lang w:val="bg-BG"/>
        </w:rPr>
        <w:t xml:space="preserve">към </w:t>
      </w:r>
      <w:r w:rsidR="00785B11" w:rsidRPr="000206A2">
        <w:rPr>
          <w:lang w:val="bg-BG"/>
        </w:rPr>
        <w:t xml:space="preserve">трета </w:t>
      </w:r>
      <w:r w:rsidR="007537BE" w:rsidRPr="000206A2">
        <w:rPr>
          <w:lang w:val="bg-BG"/>
        </w:rPr>
        <w:t>Страна</w:t>
      </w:r>
      <w:r w:rsidR="00785B11" w:rsidRPr="000206A2">
        <w:rPr>
          <w:lang w:val="bg-BG"/>
        </w:rPr>
        <w:t xml:space="preserve"> в </w:t>
      </w:r>
      <w:r w:rsidR="00193342" w:rsidRPr="000206A2">
        <w:rPr>
          <w:lang w:val="bg-BG"/>
        </w:rPr>
        <w:t>резултат на регазификацията на такъв ВПГ</w:t>
      </w:r>
      <w:r w:rsidR="00A32C15" w:rsidRPr="000206A2">
        <w:rPr>
          <w:lang w:val="bg-BG"/>
        </w:rPr>
        <w:t xml:space="preserve"> </w:t>
      </w:r>
      <w:r w:rsidR="00C04E43" w:rsidRPr="000206A2">
        <w:rPr>
          <w:lang w:val="bg-BG"/>
        </w:rPr>
        <w:t>извън</w:t>
      </w:r>
      <w:r w:rsidR="00A32C15" w:rsidRPr="000206A2">
        <w:rPr>
          <w:lang w:val="bg-BG"/>
        </w:rPr>
        <w:t xml:space="preserve"> спецификацията</w:t>
      </w:r>
      <w:r w:rsidR="00193342" w:rsidRPr="000206A2">
        <w:rPr>
          <w:lang w:val="bg-BG"/>
        </w:rPr>
        <w:t xml:space="preserve">.  </w:t>
      </w:r>
    </w:p>
    <w:p w14:paraId="163C7EFE" w14:textId="77777777" w:rsidR="000517FE" w:rsidRPr="000206A2" w:rsidRDefault="00065A62">
      <w:pPr>
        <w:spacing w:after="0"/>
        <w:ind w:left="426"/>
        <w:jc w:val="center"/>
        <w:rPr>
          <w:b/>
          <w:lang w:val="bg-BG"/>
        </w:rPr>
      </w:pPr>
      <w:r w:rsidRPr="000206A2">
        <w:rPr>
          <w:b/>
          <w:lang w:val="bg-BG"/>
        </w:rPr>
        <w:t xml:space="preserve">  ЧЛЕН 13</w:t>
      </w:r>
    </w:p>
    <w:p w14:paraId="29E0845B" w14:textId="5DE42EB4" w:rsidR="000517FE" w:rsidRPr="000206A2" w:rsidRDefault="00882F16">
      <w:pPr>
        <w:pStyle w:val="Heading2"/>
        <w:rPr>
          <w:lang w:val="bg-BG"/>
        </w:rPr>
      </w:pPr>
      <w:bookmarkStart w:id="36" w:name="_Toc165922821"/>
      <w:r w:rsidRPr="000206A2">
        <w:rPr>
          <w:lang w:val="bg-BG"/>
        </w:rPr>
        <w:t>НЕ</w:t>
      </w:r>
      <w:r w:rsidR="00065A62" w:rsidRPr="000206A2">
        <w:rPr>
          <w:lang w:val="bg-BG"/>
        </w:rPr>
        <w:t>ДОСТАВКА</w:t>
      </w:r>
      <w:r w:rsidR="009940D0" w:rsidRPr="000206A2">
        <w:rPr>
          <w:lang w:val="bg-BG"/>
        </w:rPr>
        <w:t xml:space="preserve"> НА ВПГ</w:t>
      </w:r>
      <w:bookmarkEnd w:id="36"/>
      <w:r w:rsidR="00065A62" w:rsidRPr="000206A2">
        <w:rPr>
          <w:lang w:val="bg-BG"/>
        </w:rPr>
        <w:t xml:space="preserve"> </w:t>
      </w:r>
      <w:r w:rsidR="00065A62" w:rsidRPr="000206A2">
        <w:rPr>
          <w:lang w:val="bg-BG"/>
        </w:rPr>
        <w:tab/>
      </w:r>
    </w:p>
    <w:p w14:paraId="219BB2CA" w14:textId="708BDF1F" w:rsidR="00C7093C" w:rsidRPr="000206A2" w:rsidRDefault="00891C01" w:rsidP="006F37BB">
      <w:pPr>
        <w:pStyle w:val="ListParagraph"/>
        <w:ind w:left="170"/>
        <w:jc w:val="both"/>
        <w:rPr>
          <w:vertAlign w:val="subscript"/>
          <w:lang w:val="bg-BG"/>
        </w:rPr>
      </w:pPr>
      <w:r w:rsidRPr="000206A2">
        <w:rPr>
          <w:b/>
          <w:bCs/>
          <w:lang w:val="bg-BG"/>
        </w:rPr>
        <w:t>13.1.</w:t>
      </w:r>
      <w:r w:rsidRPr="000206A2">
        <w:rPr>
          <w:lang w:val="bg-BG"/>
        </w:rPr>
        <w:t xml:space="preserve"> </w:t>
      </w:r>
      <w:r w:rsidR="00065A62" w:rsidRPr="000206A2">
        <w:rPr>
          <w:lang w:val="bg-BG"/>
        </w:rPr>
        <w:t xml:space="preserve">Ако </w:t>
      </w:r>
      <w:r w:rsidR="00B87E76" w:rsidRPr="000206A2">
        <w:rPr>
          <w:lang w:val="bg-BG"/>
        </w:rPr>
        <w:t>Ползвателя</w:t>
      </w:r>
      <w:r w:rsidR="00180962" w:rsidRPr="000206A2">
        <w:rPr>
          <w:lang w:val="bg-BG"/>
        </w:rPr>
        <w:t>т</w:t>
      </w:r>
      <w:r w:rsidR="00B87E76" w:rsidRPr="000206A2">
        <w:rPr>
          <w:lang w:val="bg-BG"/>
        </w:rPr>
        <w:t xml:space="preserve"> на услугата</w:t>
      </w:r>
      <w:r w:rsidR="00ED0710" w:rsidRPr="000206A2">
        <w:rPr>
          <w:lang w:val="bg-BG"/>
        </w:rPr>
        <w:t xml:space="preserve"> </w:t>
      </w:r>
      <w:r w:rsidR="00065A62" w:rsidRPr="000206A2">
        <w:rPr>
          <w:lang w:val="bg-BG"/>
        </w:rPr>
        <w:t>не достави</w:t>
      </w:r>
      <w:r w:rsidRPr="000206A2">
        <w:rPr>
          <w:lang w:val="bg-BG"/>
        </w:rPr>
        <w:t xml:space="preserve"> количество</w:t>
      </w:r>
      <w:r w:rsidR="00065A62" w:rsidRPr="000206A2">
        <w:rPr>
          <w:lang w:val="bg-BG"/>
        </w:rPr>
        <w:t xml:space="preserve"> втечнен природен газ, планиран</w:t>
      </w:r>
      <w:r w:rsidRPr="000206A2">
        <w:rPr>
          <w:lang w:val="bg-BG"/>
        </w:rPr>
        <w:t>о</w:t>
      </w:r>
      <w:r w:rsidR="00065A62" w:rsidRPr="000206A2">
        <w:rPr>
          <w:lang w:val="bg-BG"/>
        </w:rPr>
        <w:t xml:space="preserve"> съгласно </w:t>
      </w:r>
      <w:r w:rsidR="0000684D" w:rsidRPr="000206A2">
        <w:rPr>
          <w:lang w:val="bg-BG"/>
        </w:rPr>
        <w:t>ГПД</w:t>
      </w:r>
      <w:r w:rsidR="00785B11" w:rsidRPr="000206A2">
        <w:rPr>
          <w:lang w:val="bg-BG"/>
        </w:rPr>
        <w:t xml:space="preserve">, по </w:t>
      </w:r>
      <w:r w:rsidR="00065A62" w:rsidRPr="000206A2">
        <w:rPr>
          <w:lang w:val="bg-BG"/>
        </w:rPr>
        <w:t xml:space="preserve">каквато и да е причина, различна от </w:t>
      </w:r>
      <w:r w:rsidR="003A015F" w:rsidRPr="000206A2">
        <w:rPr>
          <w:lang w:val="bg-BG"/>
        </w:rPr>
        <w:t>Непреодолима сила</w:t>
      </w:r>
      <w:r w:rsidR="00065A62" w:rsidRPr="000206A2">
        <w:rPr>
          <w:lang w:val="bg-BG"/>
        </w:rPr>
        <w:t xml:space="preserve">, </w:t>
      </w:r>
      <w:r w:rsidR="00C80149" w:rsidRPr="000206A2">
        <w:rPr>
          <w:lang w:val="bg-BG"/>
        </w:rPr>
        <w:t xml:space="preserve">то </w:t>
      </w:r>
      <w:r w:rsidR="00B26552" w:rsidRPr="000206A2">
        <w:rPr>
          <w:lang w:val="bg-BG"/>
        </w:rPr>
        <w:t>Ползвателя</w:t>
      </w:r>
      <w:r w:rsidR="006F37BB" w:rsidRPr="000206A2">
        <w:rPr>
          <w:lang w:val="bg-BG"/>
        </w:rPr>
        <w:t>т</w:t>
      </w:r>
      <w:r w:rsidRPr="000206A2">
        <w:rPr>
          <w:lang w:val="bg-BG"/>
        </w:rPr>
        <w:t xml:space="preserve"> на услугата</w:t>
      </w:r>
      <w:r w:rsidR="00037046" w:rsidRPr="000206A2">
        <w:rPr>
          <w:lang w:val="bg-BG"/>
        </w:rPr>
        <w:t xml:space="preserve"> </w:t>
      </w:r>
      <w:r w:rsidR="007F65AF" w:rsidRPr="000206A2">
        <w:rPr>
          <w:lang w:val="bg-BG"/>
        </w:rPr>
        <w:t xml:space="preserve">ще заплати на </w:t>
      </w:r>
      <w:r w:rsidR="0018602A" w:rsidRPr="000206A2">
        <w:rPr>
          <w:lang w:val="bg-BG"/>
        </w:rPr>
        <w:t xml:space="preserve">Доставчика на услугата </w:t>
      </w:r>
      <w:r w:rsidR="007F65AF" w:rsidRPr="000206A2">
        <w:rPr>
          <w:lang w:val="bg-BG"/>
        </w:rPr>
        <w:t>неустойка в размер на</w:t>
      </w:r>
      <w:r w:rsidR="006F37BB" w:rsidRPr="000206A2">
        <w:rPr>
          <w:lang w:val="bg-BG"/>
        </w:rPr>
        <w:t xml:space="preserve"> </w:t>
      </w:r>
      <w:r w:rsidR="00BE0088" w:rsidRPr="000206A2">
        <w:rPr>
          <w:lang w:val="bg-BG"/>
        </w:rPr>
        <w:t>0,</w:t>
      </w:r>
      <w:r w:rsidR="003963B0">
        <w:rPr>
          <w:lang w:val="en-US"/>
        </w:rPr>
        <w:t>2</w:t>
      </w:r>
      <w:r w:rsidR="00B26552" w:rsidRPr="000206A2">
        <w:rPr>
          <w:lang w:val="bg-BG"/>
        </w:rPr>
        <w:t>0</w:t>
      </w:r>
      <w:r w:rsidR="00BE0088" w:rsidRPr="000206A2">
        <w:rPr>
          <w:lang w:val="bg-BG"/>
        </w:rPr>
        <w:t xml:space="preserve"> * (</w:t>
      </w:r>
      <w:r w:rsidR="006F37BB" w:rsidRPr="000206A2">
        <w:rPr>
          <w:lang w:val="bg-BG"/>
        </w:rPr>
        <w:t>недоставеното количество</w:t>
      </w:r>
      <w:r w:rsidR="00041D0E" w:rsidRPr="000206A2">
        <w:rPr>
          <w:lang w:val="bg-BG"/>
        </w:rPr>
        <w:t xml:space="preserve"> </w:t>
      </w:r>
      <w:r w:rsidR="005D75BD" w:rsidRPr="000206A2">
        <w:rPr>
          <w:lang w:val="bg-BG"/>
        </w:rPr>
        <w:t xml:space="preserve">* </w:t>
      </w:r>
      <w:r w:rsidR="00BE0088" w:rsidRPr="000206A2">
        <w:rPr>
          <w:lang w:val="bg-BG"/>
        </w:rPr>
        <w:t xml:space="preserve">TTF FM за </w:t>
      </w:r>
      <w:r w:rsidR="006F37BB" w:rsidRPr="000206A2">
        <w:rPr>
          <w:lang w:val="bg-BG"/>
        </w:rPr>
        <w:t xml:space="preserve">месеца, в който е следвало да бъде осъществена доставката на </w:t>
      </w:r>
      <w:r w:rsidRPr="000206A2">
        <w:rPr>
          <w:lang w:val="bg-BG"/>
        </w:rPr>
        <w:t>ВПГ</w:t>
      </w:r>
      <w:r w:rsidR="00BE0088" w:rsidRPr="000206A2">
        <w:rPr>
          <w:lang w:val="bg-BG"/>
        </w:rPr>
        <w:t xml:space="preserve">) за </w:t>
      </w:r>
      <w:r w:rsidR="006F5E7B" w:rsidRPr="000206A2">
        <w:rPr>
          <w:lang w:val="bg-BG"/>
        </w:rPr>
        <w:t>вс</w:t>
      </w:r>
      <w:r w:rsidR="004D1C66" w:rsidRPr="000206A2">
        <w:rPr>
          <w:lang w:val="bg-BG"/>
        </w:rPr>
        <w:t>як</w:t>
      </w:r>
      <w:r w:rsidR="002D17B7" w:rsidRPr="000206A2">
        <w:rPr>
          <w:lang w:val="bg-BG"/>
        </w:rPr>
        <w:t>о</w:t>
      </w:r>
      <w:r w:rsidR="006F5E7B" w:rsidRPr="000206A2">
        <w:rPr>
          <w:lang w:val="bg-BG"/>
        </w:rPr>
        <w:t xml:space="preserve"> </w:t>
      </w:r>
      <w:r w:rsidR="002D17B7" w:rsidRPr="000206A2">
        <w:rPr>
          <w:lang w:val="bg-BG"/>
        </w:rPr>
        <w:t>такова</w:t>
      </w:r>
      <w:r w:rsidR="006F5E7B" w:rsidRPr="000206A2">
        <w:rPr>
          <w:lang w:val="bg-BG"/>
        </w:rPr>
        <w:t xml:space="preserve"> </w:t>
      </w:r>
      <w:proofErr w:type="spellStart"/>
      <w:r w:rsidR="006F5E7B" w:rsidRPr="000206A2">
        <w:rPr>
          <w:lang w:val="bg-BG"/>
        </w:rPr>
        <w:t>недоставен</w:t>
      </w:r>
      <w:r w:rsidR="002D17B7" w:rsidRPr="000206A2">
        <w:rPr>
          <w:lang w:val="bg-BG"/>
        </w:rPr>
        <w:t>о</w:t>
      </w:r>
      <w:proofErr w:type="spellEnd"/>
      <w:r w:rsidR="006F5E7B" w:rsidRPr="000206A2">
        <w:rPr>
          <w:lang w:val="bg-BG"/>
        </w:rPr>
        <w:t xml:space="preserve"> </w:t>
      </w:r>
      <w:r w:rsidRPr="000206A2">
        <w:rPr>
          <w:lang w:val="bg-BG"/>
        </w:rPr>
        <w:t xml:space="preserve">количество </w:t>
      </w:r>
      <w:r w:rsidR="006F5E7B" w:rsidRPr="000206A2">
        <w:rPr>
          <w:lang w:val="bg-BG"/>
        </w:rPr>
        <w:t>втечнен природен газ</w:t>
      </w:r>
      <w:r w:rsidR="00BE0088" w:rsidRPr="000206A2">
        <w:rPr>
          <w:lang w:val="bg-BG"/>
        </w:rPr>
        <w:t>.</w:t>
      </w:r>
      <w:r w:rsidR="00EF697E" w:rsidRPr="000206A2">
        <w:rPr>
          <w:vertAlign w:val="subscript"/>
          <w:lang w:val="bg-BG"/>
        </w:rPr>
        <w:t xml:space="preserve"> </w:t>
      </w:r>
    </w:p>
    <w:p w14:paraId="134B66F9" w14:textId="77777777" w:rsidR="00891C01" w:rsidRPr="000206A2" w:rsidRDefault="00891C01" w:rsidP="006F37BB">
      <w:pPr>
        <w:pStyle w:val="ListParagraph"/>
        <w:ind w:left="170"/>
        <w:jc w:val="both"/>
        <w:rPr>
          <w:vertAlign w:val="subscript"/>
          <w:lang w:val="bg-BG"/>
        </w:rPr>
      </w:pPr>
    </w:p>
    <w:p w14:paraId="6CD460C5" w14:textId="01320F3D" w:rsidR="00920506" w:rsidRPr="000206A2" w:rsidRDefault="00891C01" w:rsidP="6DFD06AE">
      <w:pPr>
        <w:pStyle w:val="ListParagraph"/>
        <w:ind w:left="170"/>
        <w:jc w:val="both"/>
        <w:rPr>
          <w:lang w:val="bg-BG"/>
        </w:rPr>
      </w:pPr>
      <w:r w:rsidRPr="000206A2">
        <w:rPr>
          <w:b/>
          <w:bCs/>
          <w:lang w:val="bg-BG"/>
        </w:rPr>
        <w:t>13.2.</w:t>
      </w:r>
      <w:r w:rsidRPr="000206A2">
        <w:rPr>
          <w:lang w:val="bg-BG"/>
        </w:rPr>
        <w:t xml:space="preserve"> Независимо от отговорността по т. 13.1., </w:t>
      </w:r>
      <w:r w:rsidR="006F37BB" w:rsidRPr="000206A2">
        <w:rPr>
          <w:lang w:val="bg-BG"/>
        </w:rPr>
        <w:t>Ползвателят</w:t>
      </w:r>
      <w:r w:rsidR="00786A6B" w:rsidRPr="000206A2">
        <w:rPr>
          <w:lang w:val="bg-BG"/>
        </w:rPr>
        <w:t xml:space="preserve"> на услугата</w:t>
      </w:r>
      <w:r w:rsidR="006F37BB" w:rsidRPr="000206A2">
        <w:rPr>
          <w:lang w:val="bg-BG"/>
        </w:rPr>
        <w:t xml:space="preserve"> ще </w:t>
      </w:r>
      <w:r w:rsidR="007D4447" w:rsidRPr="000206A2">
        <w:rPr>
          <w:lang w:val="bg-BG"/>
        </w:rPr>
        <w:t>заплати</w:t>
      </w:r>
      <w:r w:rsidR="0018602A" w:rsidRPr="000206A2">
        <w:rPr>
          <w:lang w:val="bg-BG"/>
        </w:rPr>
        <w:t xml:space="preserve"> на Доставчика на услугата</w:t>
      </w:r>
      <w:r w:rsidR="007D4447" w:rsidRPr="000206A2">
        <w:rPr>
          <w:lang w:val="bg-BG"/>
        </w:rPr>
        <w:t xml:space="preserve"> </w:t>
      </w:r>
      <w:r w:rsidR="00264264" w:rsidRPr="000206A2">
        <w:rPr>
          <w:lang w:val="bg-BG"/>
        </w:rPr>
        <w:t xml:space="preserve">и </w:t>
      </w:r>
      <w:r w:rsidR="00920506" w:rsidRPr="000206A2">
        <w:rPr>
          <w:lang w:val="bg-BG"/>
        </w:rPr>
        <w:t xml:space="preserve">вече </w:t>
      </w:r>
      <w:r w:rsidR="00264264" w:rsidRPr="000206A2">
        <w:rPr>
          <w:lang w:val="bg-BG"/>
        </w:rPr>
        <w:t>доставените</w:t>
      </w:r>
      <w:r w:rsidR="00786A6B" w:rsidRPr="000206A2">
        <w:rPr>
          <w:lang w:val="bg-BG"/>
        </w:rPr>
        <w:t xml:space="preserve"> от Доставчика на услугата</w:t>
      </w:r>
      <w:r w:rsidR="00264264" w:rsidRPr="000206A2">
        <w:rPr>
          <w:lang w:val="bg-BG"/>
        </w:rPr>
        <w:t xml:space="preserve"> на ВТТ България количества</w:t>
      </w:r>
      <w:r w:rsidR="00801598" w:rsidRPr="000206A2">
        <w:rPr>
          <w:lang w:val="bg-BG"/>
        </w:rPr>
        <w:t xml:space="preserve">, които </w:t>
      </w:r>
      <w:r w:rsidR="006F37BB" w:rsidRPr="000206A2">
        <w:rPr>
          <w:lang w:val="bg-BG"/>
        </w:rPr>
        <w:t>надвишават доставените от Ползвателя</w:t>
      </w:r>
      <w:r w:rsidR="00786A6B" w:rsidRPr="000206A2">
        <w:rPr>
          <w:lang w:val="bg-BG"/>
        </w:rPr>
        <w:t xml:space="preserve"> на услугата</w:t>
      </w:r>
      <w:r w:rsidR="006F37BB" w:rsidRPr="000206A2">
        <w:rPr>
          <w:lang w:val="bg-BG"/>
        </w:rPr>
        <w:t xml:space="preserve"> количества </w:t>
      </w:r>
      <w:r w:rsidR="00724724" w:rsidRPr="000206A2">
        <w:rPr>
          <w:lang w:val="bg-BG"/>
        </w:rPr>
        <w:t>втечнен природен газ</w:t>
      </w:r>
      <w:r w:rsidR="003A1875" w:rsidRPr="000206A2">
        <w:rPr>
          <w:lang w:val="bg-BG"/>
        </w:rPr>
        <w:t xml:space="preserve"> по т.</w:t>
      </w:r>
      <w:r w:rsidR="00786A6B" w:rsidRPr="000206A2">
        <w:rPr>
          <w:lang w:val="bg-BG"/>
        </w:rPr>
        <w:t xml:space="preserve"> </w:t>
      </w:r>
      <w:r w:rsidR="003A1875" w:rsidRPr="000206A2">
        <w:rPr>
          <w:lang w:val="bg-BG"/>
        </w:rPr>
        <w:t>4.2.</w:t>
      </w:r>
      <w:r w:rsidR="00724724" w:rsidRPr="000206A2">
        <w:rPr>
          <w:lang w:val="bg-BG"/>
        </w:rPr>
        <w:t>,</w:t>
      </w:r>
      <w:r w:rsidR="00264264" w:rsidRPr="000206A2">
        <w:rPr>
          <w:lang w:val="bg-BG"/>
        </w:rPr>
        <w:t xml:space="preserve"> </w:t>
      </w:r>
      <w:r w:rsidR="00AF79AC" w:rsidRPr="000206A2">
        <w:rPr>
          <w:lang w:val="bg-BG"/>
        </w:rPr>
        <w:t xml:space="preserve">по </w:t>
      </w:r>
      <w:r w:rsidR="003A1875" w:rsidRPr="000206A2">
        <w:rPr>
          <w:lang w:val="bg-BG"/>
        </w:rPr>
        <w:t xml:space="preserve">единична </w:t>
      </w:r>
      <w:r w:rsidR="006F37BB" w:rsidRPr="000206A2">
        <w:rPr>
          <w:lang w:val="bg-BG"/>
        </w:rPr>
        <w:t xml:space="preserve">цена </w:t>
      </w:r>
      <w:r w:rsidR="006F37BB" w:rsidRPr="000206A2">
        <w:rPr>
          <w:lang w:val="en-US"/>
        </w:rPr>
        <w:t>TTF</w:t>
      </w:r>
      <w:r w:rsidR="006F37BB" w:rsidRPr="000206A2">
        <w:rPr>
          <w:lang w:val="bg-BG"/>
        </w:rPr>
        <w:t xml:space="preserve"> </w:t>
      </w:r>
      <w:proofErr w:type="spellStart"/>
      <w:r w:rsidR="006F37BB" w:rsidRPr="000206A2">
        <w:rPr>
          <w:lang w:val="en-US"/>
        </w:rPr>
        <w:t>fm</w:t>
      </w:r>
      <w:proofErr w:type="spellEnd"/>
      <w:r w:rsidR="006F37BB" w:rsidRPr="000206A2">
        <w:rPr>
          <w:lang w:val="bg-BG"/>
        </w:rPr>
        <w:t xml:space="preserve"> за месеца на доставката им на ВТТ България </w:t>
      </w:r>
      <w:r w:rsidR="00A40979" w:rsidRPr="000206A2">
        <w:rPr>
          <w:lang w:val="bg-BG"/>
        </w:rPr>
        <w:t xml:space="preserve">плюс надбавка </w:t>
      </w:r>
      <w:r w:rsidR="006F37BB" w:rsidRPr="000206A2">
        <w:rPr>
          <w:lang w:val="bg-BG"/>
        </w:rPr>
        <w:t xml:space="preserve">от </w:t>
      </w:r>
      <w:r w:rsidR="00B92D5B" w:rsidRPr="000206A2">
        <w:rPr>
          <w:lang w:val="bg-BG"/>
        </w:rPr>
        <w:t>11</w:t>
      </w:r>
      <w:r w:rsidR="006F37BB" w:rsidRPr="000206A2">
        <w:rPr>
          <w:lang w:val="bg-BG"/>
        </w:rPr>
        <w:t xml:space="preserve"> </w:t>
      </w:r>
      <w:r w:rsidR="006F37BB" w:rsidRPr="000206A2">
        <w:rPr>
          <w:lang w:val="en-US"/>
        </w:rPr>
        <w:t>USD</w:t>
      </w:r>
      <w:r w:rsidR="006F37BB" w:rsidRPr="000206A2">
        <w:rPr>
          <w:lang w:val="bg-BG"/>
        </w:rPr>
        <w:t>/</w:t>
      </w:r>
      <w:r w:rsidR="00A40979" w:rsidRPr="000206A2">
        <w:rPr>
          <w:lang w:val="bg-BG"/>
        </w:rPr>
        <w:t xml:space="preserve"> </w:t>
      </w:r>
      <w:r w:rsidR="006F37BB" w:rsidRPr="000206A2">
        <w:rPr>
          <w:lang w:val="en-US"/>
        </w:rPr>
        <w:t>MWh</w:t>
      </w:r>
      <w:r w:rsidR="00801598" w:rsidRPr="000206A2">
        <w:rPr>
          <w:lang w:val="bg-BG"/>
        </w:rPr>
        <w:t>.</w:t>
      </w:r>
      <w:r w:rsidR="006B1950" w:rsidRPr="000206A2">
        <w:rPr>
          <w:lang w:val="bg-BG"/>
        </w:rPr>
        <w:t xml:space="preserve"> </w:t>
      </w:r>
      <w:r w:rsidR="003533F1" w:rsidRPr="000206A2">
        <w:rPr>
          <w:lang w:val="bg-BG"/>
        </w:rPr>
        <w:t xml:space="preserve"> </w:t>
      </w:r>
      <w:r w:rsidR="00B92D5B" w:rsidRPr="000206A2">
        <w:rPr>
          <w:lang w:val="bg-BG"/>
        </w:rPr>
        <w:t xml:space="preserve">В случай, че така заплатената единична цена не покрива действителните разходи, направени от </w:t>
      </w:r>
      <w:r w:rsidR="0018602A" w:rsidRPr="000206A2">
        <w:rPr>
          <w:lang w:val="bg-BG"/>
        </w:rPr>
        <w:t xml:space="preserve">Доставчика на услугата </w:t>
      </w:r>
      <w:r w:rsidR="00B92D5B" w:rsidRPr="000206A2">
        <w:rPr>
          <w:lang w:val="bg-BG"/>
        </w:rPr>
        <w:t xml:space="preserve">за закупуване и предоставяне на количествата на Ползвателя на услугата на ВТТ България, то Ползвателят на услугата заплаща и </w:t>
      </w:r>
      <w:r w:rsidR="000E1336" w:rsidRPr="000206A2">
        <w:rPr>
          <w:lang w:val="en-US"/>
        </w:rPr>
        <w:t xml:space="preserve"> </w:t>
      </w:r>
      <w:r w:rsidR="000E1336" w:rsidRPr="000206A2">
        <w:rPr>
          <w:lang w:val="bg-BG"/>
        </w:rPr>
        <w:t xml:space="preserve">тази </w:t>
      </w:r>
      <w:r w:rsidR="00B92D5B" w:rsidRPr="000206A2">
        <w:rPr>
          <w:lang w:val="bg-BG"/>
        </w:rPr>
        <w:t>разликата</w:t>
      </w:r>
      <w:r w:rsidR="003A1875" w:rsidRPr="000206A2">
        <w:rPr>
          <w:lang w:val="bg-BG"/>
        </w:rPr>
        <w:t>.</w:t>
      </w:r>
    </w:p>
    <w:p w14:paraId="7D163A56" w14:textId="77777777" w:rsidR="00891C01" w:rsidRPr="000206A2" w:rsidRDefault="00891C01" w:rsidP="6DFD06AE">
      <w:pPr>
        <w:pStyle w:val="ListParagraph"/>
        <w:ind w:left="170"/>
        <w:jc w:val="both"/>
        <w:rPr>
          <w:lang w:val="bg-BG"/>
        </w:rPr>
      </w:pPr>
    </w:p>
    <w:p w14:paraId="254265BC" w14:textId="07DC2859" w:rsidR="000517FE" w:rsidRPr="000206A2" w:rsidRDefault="00891C01" w:rsidP="6DFD06AE">
      <w:pPr>
        <w:pStyle w:val="ListParagraph"/>
        <w:ind w:left="170"/>
        <w:jc w:val="both"/>
        <w:rPr>
          <w:lang w:val="bg-BG"/>
        </w:rPr>
      </w:pPr>
      <w:r w:rsidRPr="000206A2">
        <w:rPr>
          <w:b/>
          <w:bCs/>
          <w:lang w:val="bg-BG"/>
        </w:rPr>
        <w:t>13.3.</w:t>
      </w:r>
      <w:r w:rsidRPr="000206A2">
        <w:rPr>
          <w:lang w:val="bg-BG"/>
        </w:rPr>
        <w:t xml:space="preserve"> </w:t>
      </w:r>
      <w:r w:rsidR="00920506" w:rsidRPr="000206A2">
        <w:rPr>
          <w:lang w:val="bg-BG"/>
        </w:rPr>
        <w:t>В  с</w:t>
      </w:r>
      <w:r w:rsidR="003533F1" w:rsidRPr="000206A2">
        <w:rPr>
          <w:lang w:val="bg-BG"/>
        </w:rPr>
        <w:t>лучай</w:t>
      </w:r>
      <w:r w:rsidR="006A5BE4" w:rsidRPr="000206A2">
        <w:rPr>
          <w:lang w:val="bg-BG"/>
        </w:rPr>
        <w:t>,</w:t>
      </w:r>
      <w:r w:rsidR="003533F1" w:rsidRPr="000206A2">
        <w:rPr>
          <w:lang w:val="bg-BG"/>
        </w:rPr>
        <w:t xml:space="preserve"> че </w:t>
      </w:r>
      <w:r w:rsidRPr="000206A2">
        <w:rPr>
          <w:lang w:val="bg-BG"/>
        </w:rPr>
        <w:t>вредите</w:t>
      </w:r>
      <w:r w:rsidR="005D75BD" w:rsidRPr="000206A2">
        <w:rPr>
          <w:lang w:val="bg-BG"/>
        </w:rPr>
        <w:t xml:space="preserve">, </w:t>
      </w:r>
      <w:r w:rsidRPr="000206A2">
        <w:rPr>
          <w:lang w:val="bg-BG"/>
        </w:rPr>
        <w:t xml:space="preserve">понесени </w:t>
      </w:r>
      <w:r w:rsidR="005D75BD" w:rsidRPr="000206A2">
        <w:rPr>
          <w:lang w:val="bg-BG"/>
        </w:rPr>
        <w:t xml:space="preserve">от </w:t>
      </w:r>
      <w:r w:rsidR="0018602A" w:rsidRPr="000206A2">
        <w:rPr>
          <w:lang w:val="bg-BG"/>
        </w:rPr>
        <w:t xml:space="preserve">Доставчика на услугата </w:t>
      </w:r>
      <w:r w:rsidR="005D75BD" w:rsidRPr="000206A2">
        <w:rPr>
          <w:lang w:val="bg-BG"/>
        </w:rPr>
        <w:t xml:space="preserve">поради неизпълнението на доставката от </w:t>
      </w:r>
      <w:r w:rsidR="0018602A" w:rsidRPr="000206A2">
        <w:rPr>
          <w:lang w:val="bg-BG"/>
        </w:rPr>
        <w:t xml:space="preserve">страна </w:t>
      </w:r>
      <w:r w:rsidR="00DC1FE1" w:rsidRPr="000206A2">
        <w:rPr>
          <w:lang w:val="bg-BG"/>
        </w:rPr>
        <w:t>на</w:t>
      </w:r>
      <w:r w:rsidR="006A5BE4" w:rsidRPr="000206A2">
        <w:rPr>
          <w:lang w:val="bg-BG"/>
        </w:rPr>
        <w:t xml:space="preserve"> Ползвателя на услугата</w:t>
      </w:r>
      <w:r w:rsidR="005D75BD" w:rsidRPr="000206A2">
        <w:rPr>
          <w:lang w:val="bg-BG"/>
        </w:rPr>
        <w:t xml:space="preserve">, </w:t>
      </w:r>
      <w:r w:rsidR="00C51D43" w:rsidRPr="000206A2">
        <w:rPr>
          <w:lang w:val="bg-BG"/>
        </w:rPr>
        <w:t>са</w:t>
      </w:r>
      <w:r w:rsidR="0018602A" w:rsidRPr="000206A2">
        <w:rPr>
          <w:lang w:val="bg-BG"/>
        </w:rPr>
        <w:t xml:space="preserve"> в</w:t>
      </w:r>
      <w:r w:rsidR="00C51D43" w:rsidRPr="000206A2">
        <w:rPr>
          <w:lang w:val="bg-BG"/>
        </w:rPr>
        <w:t xml:space="preserve"> по-</w:t>
      </w:r>
      <w:r w:rsidR="0018602A" w:rsidRPr="000206A2">
        <w:rPr>
          <w:lang w:val="bg-BG"/>
        </w:rPr>
        <w:t xml:space="preserve">висок размер </w:t>
      </w:r>
      <w:r w:rsidR="00C51D43" w:rsidRPr="000206A2">
        <w:rPr>
          <w:lang w:val="bg-BG"/>
        </w:rPr>
        <w:t>от неустойката</w:t>
      </w:r>
      <w:r w:rsidRPr="000206A2">
        <w:rPr>
          <w:lang w:val="bg-BG"/>
        </w:rPr>
        <w:t xml:space="preserve"> по т. 13.1</w:t>
      </w:r>
      <w:r w:rsidR="00CB7745" w:rsidRPr="000206A2">
        <w:rPr>
          <w:lang w:val="bg-BG"/>
        </w:rPr>
        <w:t xml:space="preserve"> и</w:t>
      </w:r>
      <w:r w:rsidRPr="000206A2">
        <w:rPr>
          <w:lang w:val="bg-BG"/>
        </w:rPr>
        <w:t xml:space="preserve"> цената на</w:t>
      </w:r>
      <w:r w:rsidR="00CB7745" w:rsidRPr="000206A2">
        <w:rPr>
          <w:lang w:val="bg-BG"/>
        </w:rPr>
        <w:t xml:space="preserve"> вече доставения природен газ</w:t>
      </w:r>
      <w:r w:rsidRPr="000206A2">
        <w:rPr>
          <w:lang w:val="bg-BG"/>
        </w:rPr>
        <w:t xml:space="preserve"> по т. 13.2</w:t>
      </w:r>
      <w:r w:rsidR="005D75BD" w:rsidRPr="000206A2">
        <w:rPr>
          <w:lang w:val="bg-BG"/>
        </w:rPr>
        <w:t xml:space="preserve">, </w:t>
      </w:r>
      <w:r w:rsidR="00C51D43" w:rsidRPr="000206A2">
        <w:rPr>
          <w:lang w:val="bg-BG"/>
        </w:rPr>
        <w:t xml:space="preserve">то </w:t>
      </w:r>
      <w:r w:rsidR="00CB7745" w:rsidRPr="000206A2">
        <w:rPr>
          <w:lang w:val="bg-BG"/>
        </w:rPr>
        <w:t>Ползвателя</w:t>
      </w:r>
      <w:r w:rsidRPr="000206A2">
        <w:rPr>
          <w:lang w:val="bg-BG"/>
        </w:rPr>
        <w:t>т</w:t>
      </w:r>
      <w:r w:rsidR="00786A6B" w:rsidRPr="000206A2">
        <w:rPr>
          <w:lang w:val="bg-BG"/>
        </w:rPr>
        <w:t xml:space="preserve"> на услугата</w:t>
      </w:r>
      <w:r w:rsidR="00C51D43" w:rsidRPr="000206A2">
        <w:rPr>
          <w:lang w:val="bg-BG"/>
        </w:rPr>
        <w:t xml:space="preserve"> възстановява на </w:t>
      </w:r>
      <w:r w:rsidR="0018602A" w:rsidRPr="000206A2">
        <w:rPr>
          <w:lang w:val="bg-BG"/>
        </w:rPr>
        <w:t xml:space="preserve">Доставчика на услугата </w:t>
      </w:r>
      <w:r w:rsidR="00C51D43" w:rsidRPr="000206A2">
        <w:rPr>
          <w:lang w:val="bg-BG"/>
        </w:rPr>
        <w:t>тази разлика</w:t>
      </w:r>
      <w:r w:rsidR="00AA6758" w:rsidRPr="000206A2">
        <w:rPr>
          <w:lang w:val="bg-BG"/>
        </w:rPr>
        <w:t xml:space="preserve">. </w:t>
      </w:r>
    </w:p>
    <w:p w14:paraId="7F45AC7E" w14:textId="77777777" w:rsidR="000517FE" w:rsidRPr="000206A2" w:rsidRDefault="004B6C10">
      <w:pPr>
        <w:spacing w:after="0"/>
        <w:jc w:val="center"/>
        <w:rPr>
          <w:b/>
          <w:lang w:val="bg-BG"/>
        </w:rPr>
      </w:pPr>
      <w:r w:rsidRPr="000206A2">
        <w:rPr>
          <w:b/>
          <w:lang w:val="bg-BG"/>
        </w:rPr>
        <w:t xml:space="preserve">           ЧЛЕН 14</w:t>
      </w:r>
    </w:p>
    <w:p w14:paraId="2EF75DC1" w14:textId="25127D6F" w:rsidR="000517FE" w:rsidRPr="000206A2" w:rsidRDefault="00706705">
      <w:pPr>
        <w:pStyle w:val="Heading2"/>
        <w:rPr>
          <w:lang w:val="bg-BG"/>
        </w:rPr>
      </w:pPr>
      <w:bookmarkStart w:id="37" w:name="_Toc165922822"/>
      <w:r w:rsidRPr="000206A2">
        <w:rPr>
          <w:lang w:val="bg-BG"/>
        </w:rPr>
        <w:t>ПРЕСТОЙ</w:t>
      </w:r>
      <w:bookmarkEnd w:id="37"/>
    </w:p>
    <w:p w14:paraId="62D471E1" w14:textId="71848355" w:rsidR="000517FE" w:rsidRPr="000206A2" w:rsidRDefault="00065A62">
      <w:pPr>
        <w:pStyle w:val="ListParagraph"/>
        <w:numPr>
          <w:ilvl w:val="0"/>
          <w:numId w:val="14"/>
        </w:numPr>
        <w:ind w:left="142" w:firstLine="0"/>
        <w:jc w:val="both"/>
        <w:rPr>
          <w:lang w:val="bg-BG"/>
        </w:rPr>
      </w:pPr>
      <w:r w:rsidRPr="000206A2">
        <w:rPr>
          <w:lang w:val="bg-BG"/>
        </w:rPr>
        <w:t>Максималното време за престой, разрешено за разтоварване на всеки кораб за ВПГ ("</w:t>
      </w:r>
      <w:r w:rsidR="005F205E" w:rsidRPr="000206A2">
        <w:rPr>
          <w:lang w:val="bg-BG"/>
        </w:rPr>
        <w:t>Разрешено време за престой</w:t>
      </w:r>
      <w:r w:rsidRPr="000206A2">
        <w:rPr>
          <w:lang w:val="bg-BG"/>
        </w:rPr>
        <w:t xml:space="preserve">") </w:t>
      </w:r>
      <w:r w:rsidR="005F205E" w:rsidRPr="000206A2">
        <w:rPr>
          <w:lang w:val="bg-BG"/>
        </w:rPr>
        <w:t xml:space="preserve">в </w:t>
      </w:r>
      <w:r w:rsidR="007F65AF" w:rsidRPr="000206A2">
        <w:rPr>
          <w:lang w:val="bg-BG"/>
        </w:rPr>
        <w:t xml:space="preserve">пристанището за разтоварване, е 48 </w:t>
      </w:r>
      <w:r w:rsidR="005F205E" w:rsidRPr="000206A2">
        <w:rPr>
          <w:lang w:val="bg-BG"/>
        </w:rPr>
        <w:t>(</w:t>
      </w:r>
      <w:r w:rsidR="000B1F54" w:rsidRPr="000206A2">
        <w:rPr>
          <w:lang w:val="bg-BG"/>
        </w:rPr>
        <w:t>четиридесет и осем</w:t>
      </w:r>
      <w:r w:rsidR="005F205E" w:rsidRPr="000206A2">
        <w:rPr>
          <w:lang w:val="bg-BG"/>
        </w:rPr>
        <w:t xml:space="preserve">) последователни часа. </w:t>
      </w:r>
      <w:r w:rsidR="00CC4880" w:rsidRPr="000206A2">
        <w:rPr>
          <w:lang w:val="bg-BG"/>
        </w:rPr>
        <w:t xml:space="preserve">Времето за престой, използвано за разтоварване на кораб за ВПГ ("използвано време за престой"), започва да се отчита от </w:t>
      </w:r>
      <w:r w:rsidR="004223F3" w:rsidRPr="000206A2">
        <w:rPr>
          <w:lang w:val="bg-BG"/>
        </w:rPr>
        <w:t xml:space="preserve">настъпване на </w:t>
      </w:r>
      <w:r w:rsidR="00CC4880" w:rsidRPr="000206A2">
        <w:rPr>
          <w:lang w:val="bg-BG"/>
        </w:rPr>
        <w:t xml:space="preserve">по-ранното от следните събития: (i) корабът за ВПГ е изцяло на </w:t>
      </w:r>
      <w:r w:rsidR="00595323" w:rsidRPr="000206A2">
        <w:rPr>
          <w:lang w:val="bg-BG"/>
        </w:rPr>
        <w:t>акостирал</w:t>
      </w:r>
      <w:r w:rsidR="005C0279" w:rsidRPr="000206A2">
        <w:rPr>
          <w:lang w:val="bg-BG"/>
        </w:rPr>
        <w:t xml:space="preserve"> и привързан на </w:t>
      </w:r>
      <w:r w:rsidR="00CC4880" w:rsidRPr="000206A2">
        <w:rPr>
          <w:lang w:val="bg-BG"/>
        </w:rPr>
        <w:t xml:space="preserve">кея, (ii) шест (6) часа след подаване на </w:t>
      </w:r>
      <w:r w:rsidR="00EA1F19" w:rsidRPr="000206A2">
        <w:rPr>
          <w:lang w:val="bg-BG"/>
        </w:rPr>
        <w:t>уведомление</w:t>
      </w:r>
      <w:r w:rsidR="00CC4880" w:rsidRPr="000206A2">
        <w:rPr>
          <w:lang w:val="bg-BG"/>
        </w:rPr>
        <w:t xml:space="preserve"> за готовност (при условие че корабът за ВПГ подаде </w:t>
      </w:r>
      <w:r w:rsidR="00EA1F19" w:rsidRPr="000206A2">
        <w:rPr>
          <w:lang w:val="bg-BG"/>
        </w:rPr>
        <w:t>уведомление</w:t>
      </w:r>
      <w:r w:rsidR="00CC4880" w:rsidRPr="000206A2">
        <w:rPr>
          <w:lang w:val="bg-BG"/>
        </w:rPr>
        <w:t xml:space="preserve"> за готовност в рамките на приложимия прозорец за доставка) и приключва, когато последното рамо </w:t>
      </w:r>
      <w:r w:rsidR="00A550E0" w:rsidRPr="000206A2">
        <w:rPr>
          <w:lang w:val="bg-BG"/>
        </w:rPr>
        <w:t xml:space="preserve">за разтоварване </w:t>
      </w:r>
      <w:r w:rsidR="00CC4880" w:rsidRPr="000206A2">
        <w:rPr>
          <w:lang w:val="bg-BG"/>
        </w:rPr>
        <w:t xml:space="preserve">е </w:t>
      </w:r>
      <w:proofErr w:type="spellStart"/>
      <w:r w:rsidR="00A550E0" w:rsidRPr="000206A2">
        <w:rPr>
          <w:lang w:val="bg-BG"/>
        </w:rPr>
        <w:t>разкачено</w:t>
      </w:r>
      <w:proofErr w:type="spellEnd"/>
      <w:r w:rsidR="00A550E0" w:rsidRPr="000206A2">
        <w:rPr>
          <w:lang w:val="bg-BG"/>
        </w:rPr>
        <w:t xml:space="preserve"> </w:t>
      </w:r>
      <w:r w:rsidR="00CC4880" w:rsidRPr="000206A2">
        <w:rPr>
          <w:lang w:val="bg-BG"/>
        </w:rPr>
        <w:t xml:space="preserve"> и корабът за ВПГ е освободен за отплаване и може да отплава.</w:t>
      </w:r>
    </w:p>
    <w:p w14:paraId="066134FC" w14:textId="77777777" w:rsidR="00385333" w:rsidRPr="000206A2" w:rsidRDefault="00385333" w:rsidP="00A42260">
      <w:pPr>
        <w:pStyle w:val="ListParagraph"/>
        <w:ind w:left="142"/>
        <w:jc w:val="both"/>
        <w:rPr>
          <w:lang w:val="bg-BG"/>
        </w:rPr>
      </w:pPr>
    </w:p>
    <w:p w14:paraId="0B21AA7F" w14:textId="7B0DD0E5" w:rsidR="000517FE" w:rsidRPr="000206A2" w:rsidRDefault="00065A62">
      <w:pPr>
        <w:pStyle w:val="ListParagraph"/>
        <w:numPr>
          <w:ilvl w:val="0"/>
          <w:numId w:val="14"/>
        </w:numPr>
        <w:ind w:left="142" w:firstLine="0"/>
        <w:jc w:val="both"/>
        <w:rPr>
          <w:lang w:val="bg-BG"/>
        </w:rPr>
      </w:pPr>
      <w:r w:rsidRPr="000206A2">
        <w:rPr>
          <w:lang w:val="bg-BG"/>
        </w:rPr>
        <w:t xml:space="preserve"> За изчисляване на </w:t>
      </w:r>
      <w:proofErr w:type="spellStart"/>
      <w:r w:rsidR="00BC58C4" w:rsidRPr="000206A2">
        <w:rPr>
          <w:lang w:val="bg-BG"/>
        </w:rPr>
        <w:t>Д</w:t>
      </w:r>
      <w:r w:rsidRPr="000206A2">
        <w:rPr>
          <w:lang w:val="bg-BG"/>
        </w:rPr>
        <w:t>емюрейджа</w:t>
      </w:r>
      <w:proofErr w:type="spellEnd"/>
      <w:r w:rsidRPr="000206A2">
        <w:rPr>
          <w:lang w:val="bg-BG"/>
        </w:rPr>
        <w:t xml:space="preserve"> всяко време, загубено в резултат на някое от следните обстоятелства, се добавя към разрешеното време за престой:</w:t>
      </w:r>
    </w:p>
    <w:p w14:paraId="259670E0" w14:textId="018BCAB9" w:rsidR="000517FE" w:rsidRPr="000206A2" w:rsidRDefault="00065A62">
      <w:pPr>
        <w:ind w:left="142"/>
        <w:jc w:val="both"/>
        <w:rPr>
          <w:lang w:val="bg-BG"/>
        </w:rPr>
      </w:pPr>
      <w:r w:rsidRPr="000206A2">
        <w:rPr>
          <w:lang w:val="bg-BG"/>
        </w:rPr>
        <w:t xml:space="preserve">(а) </w:t>
      </w:r>
      <w:r w:rsidRPr="000206A2">
        <w:rPr>
          <w:lang w:val="bg-BG"/>
        </w:rPr>
        <w:tab/>
        <w:t xml:space="preserve">причини, които се дължат на вина на </w:t>
      </w:r>
      <w:r w:rsidR="00CD6DCA" w:rsidRPr="000206A2">
        <w:rPr>
          <w:lang w:val="bg-BG"/>
        </w:rPr>
        <w:t>Ползвателя на услугата</w:t>
      </w:r>
      <w:r w:rsidRPr="000206A2">
        <w:rPr>
          <w:lang w:val="bg-BG"/>
        </w:rPr>
        <w:t xml:space="preserve">, </w:t>
      </w:r>
      <w:r w:rsidR="000C7BAF" w:rsidRPr="000206A2">
        <w:rPr>
          <w:lang w:val="bg-BG"/>
        </w:rPr>
        <w:t>Транспортьора</w:t>
      </w:r>
      <w:r w:rsidRPr="000206A2">
        <w:rPr>
          <w:lang w:val="bg-BG"/>
        </w:rPr>
        <w:t>, Кораба за ВПГ или на неговия капитан, екипаж, собственик или оператор;</w:t>
      </w:r>
    </w:p>
    <w:p w14:paraId="177517B2" w14:textId="4157B2AD" w:rsidR="000517FE" w:rsidRPr="000206A2" w:rsidRDefault="00065A62">
      <w:pPr>
        <w:ind w:firstLine="142"/>
        <w:jc w:val="both"/>
        <w:rPr>
          <w:lang w:val="bg-BG"/>
        </w:rPr>
      </w:pPr>
      <w:r w:rsidRPr="000206A2">
        <w:rPr>
          <w:lang w:val="bg-BG"/>
        </w:rPr>
        <w:t>(</w:t>
      </w:r>
      <w:r w:rsidR="00193A35" w:rsidRPr="000206A2">
        <w:rPr>
          <w:lang w:val="en-US"/>
        </w:rPr>
        <w:t>b</w:t>
      </w:r>
      <w:r w:rsidR="00385333" w:rsidRPr="000206A2">
        <w:rPr>
          <w:lang w:val="bg-BG"/>
        </w:rPr>
        <w:t xml:space="preserve">) </w:t>
      </w:r>
      <w:r w:rsidR="00385333" w:rsidRPr="000206A2">
        <w:rPr>
          <w:lang w:val="bg-BG"/>
        </w:rPr>
        <w:tab/>
        <w:t>Непреодолима сила;</w:t>
      </w:r>
    </w:p>
    <w:p w14:paraId="021AC4BC" w14:textId="14058031" w:rsidR="000517FE" w:rsidRPr="000206A2" w:rsidRDefault="00065A62">
      <w:pPr>
        <w:ind w:firstLine="142"/>
        <w:jc w:val="both"/>
        <w:rPr>
          <w:lang w:val="bg-BG"/>
        </w:rPr>
      </w:pPr>
      <w:r w:rsidRPr="000206A2">
        <w:rPr>
          <w:lang w:val="bg-BG"/>
        </w:rPr>
        <w:t>(</w:t>
      </w:r>
      <w:r w:rsidR="00193A35" w:rsidRPr="000206A2">
        <w:rPr>
          <w:lang w:val="en-US"/>
        </w:rPr>
        <w:t>c</w:t>
      </w:r>
      <w:r w:rsidRPr="000206A2">
        <w:rPr>
          <w:lang w:val="bg-BG"/>
        </w:rPr>
        <w:t>)</w:t>
      </w:r>
      <w:r w:rsidRPr="000206A2">
        <w:rPr>
          <w:lang w:val="bg-BG"/>
        </w:rPr>
        <w:tab/>
        <w:t xml:space="preserve">Неблагоприятни метеорологични условия; </w:t>
      </w:r>
    </w:p>
    <w:p w14:paraId="57FA1532" w14:textId="77777777" w:rsidR="000517FE" w:rsidRPr="000206A2" w:rsidRDefault="00065A62">
      <w:pPr>
        <w:ind w:left="142"/>
        <w:jc w:val="both"/>
        <w:rPr>
          <w:lang w:val="bg-BG"/>
        </w:rPr>
      </w:pPr>
      <w:r w:rsidRPr="000206A2">
        <w:rPr>
          <w:lang w:val="bg-BG"/>
        </w:rPr>
        <w:t>(d)</w:t>
      </w:r>
      <w:r w:rsidRPr="000206A2">
        <w:rPr>
          <w:lang w:val="bg-BG"/>
        </w:rPr>
        <w:tab/>
        <w:t>времето, през което нормалната експлоатация на пристанището за разтоварване е забранена от закон, наредба или постановление.</w:t>
      </w:r>
    </w:p>
    <w:p w14:paraId="300C0226" w14:textId="217206F8" w:rsidR="000517FE" w:rsidRPr="000206A2" w:rsidRDefault="00065A62">
      <w:pPr>
        <w:pStyle w:val="ListParagraph"/>
        <w:numPr>
          <w:ilvl w:val="0"/>
          <w:numId w:val="14"/>
        </w:numPr>
        <w:ind w:left="142" w:firstLine="0"/>
        <w:jc w:val="both"/>
        <w:rPr>
          <w:lang w:val="bg-BG"/>
        </w:rPr>
      </w:pPr>
      <w:r w:rsidRPr="000206A2">
        <w:rPr>
          <w:lang w:val="bg-BG"/>
        </w:rPr>
        <w:t xml:space="preserve">В случай че използваното време за престой надвишава разрешеното време за престой, </w:t>
      </w:r>
      <w:r w:rsidR="008F0F4E" w:rsidRPr="000206A2">
        <w:rPr>
          <w:lang w:val="bg-BG"/>
        </w:rPr>
        <w:t xml:space="preserve">Доставчикът на услугата </w:t>
      </w:r>
      <w:r w:rsidRPr="000206A2">
        <w:rPr>
          <w:lang w:val="bg-BG"/>
        </w:rPr>
        <w:t xml:space="preserve">възстановява документираните разходи за </w:t>
      </w:r>
      <w:proofErr w:type="spellStart"/>
      <w:r w:rsidRPr="000206A2">
        <w:rPr>
          <w:lang w:val="bg-BG"/>
        </w:rPr>
        <w:t>демюрейдж</w:t>
      </w:r>
      <w:proofErr w:type="spellEnd"/>
      <w:r w:rsidRPr="000206A2">
        <w:rPr>
          <w:lang w:val="bg-BG"/>
        </w:rPr>
        <w:t xml:space="preserve">, направени от </w:t>
      </w:r>
      <w:r w:rsidR="00BC58C4" w:rsidRPr="000206A2">
        <w:rPr>
          <w:lang w:val="bg-BG"/>
        </w:rPr>
        <w:t>Ползвателя на услугата</w:t>
      </w:r>
      <w:r w:rsidRPr="000206A2">
        <w:rPr>
          <w:lang w:val="bg-BG"/>
        </w:rPr>
        <w:t xml:space="preserve"> като пряк резултат от това закъснение. </w:t>
      </w:r>
      <w:r w:rsidR="007537BE" w:rsidRPr="000206A2">
        <w:rPr>
          <w:lang w:val="bg-BG"/>
        </w:rPr>
        <w:t>Страни</w:t>
      </w:r>
      <w:r w:rsidR="009E5EDC" w:rsidRPr="000206A2">
        <w:rPr>
          <w:lang w:val="bg-BG"/>
        </w:rPr>
        <w:t xml:space="preserve">те се задължават, че това възстановяване е единствената и изключителна компенсация, дължима в случай, че разтоварването на Кораб за ВПГ не е приключило в рамките на Разрешеното време за престой. </w:t>
      </w:r>
      <w:r w:rsidR="00A0322C" w:rsidRPr="000206A2">
        <w:rPr>
          <w:lang w:val="bg-BG"/>
        </w:rPr>
        <w:t>Тарифата за</w:t>
      </w:r>
      <w:r w:rsidR="009E5EDC" w:rsidRPr="000206A2">
        <w:rPr>
          <w:lang w:val="bg-BG"/>
        </w:rPr>
        <w:t xml:space="preserve"> </w:t>
      </w:r>
      <w:proofErr w:type="spellStart"/>
      <w:r w:rsidR="009E5EDC" w:rsidRPr="000206A2">
        <w:rPr>
          <w:lang w:val="bg-BG"/>
        </w:rPr>
        <w:t>демюрейдж</w:t>
      </w:r>
      <w:proofErr w:type="spellEnd"/>
      <w:r w:rsidR="009E5EDC" w:rsidRPr="000206A2">
        <w:rPr>
          <w:lang w:val="bg-BG"/>
        </w:rPr>
        <w:t xml:space="preserve">, която ще се използва за изчисляване на разходите за </w:t>
      </w:r>
      <w:proofErr w:type="spellStart"/>
      <w:r w:rsidR="009E5EDC" w:rsidRPr="000206A2">
        <w:rPr>
          <w:lang w:val="bg-BG"/>
        </w:rPr>
        <w:t>демюрейдж</w:t>
      </w:r>
      <w:proofErr w:type="spellEnd"/>
      <w:r w:rsidR="009E5EDC" w:rsidRPr="000206A2">
        <w:rPr>
          <w:lang w:val="bg-BG"/>
        </w:rPr>
        <w:t xml:space="preserve"> на </w:t>
      </w:r>
      <w:r w:rsidR="00BC58C4" w:rsidRPr="000206A2">
        <w:rPr>
          <w:lang w:val="bg-BG"/>
        </w:rPr>
        <w:t>Ползвателя на услугата</w:t>
      </w:r>
      <w:r w:rsidR="009E5EDC" w:rsidRPr="000206A2">
        <w:rPr>
          <w:lang w:val="bg-BG"/>
        </w:rPr>
        <w:t xml:space="preserve">, в </w:t>
      </w:r>
      <w:r w:rsidR="00A0322C" w:rsidRPr="000206A2">
        <w:rPr>
          <w:lang w:val="bg-BG"/>
        </w:rPr>
        <w:t xml:space="preserve">никакъв случай няма да бъде по-висока от </w:t>
      </w:r>
      <w:r w:rsidR="002F03BB" w:rsidRPr="000206A2">
        <w:rPr>
          <w:lang w:val="bg-BG"/>
        </w:rPr>
        <w:t>пазарната тарифа за Кораба за ВПГ и пропорционално за всяка негова част. "Пазарна тарифа" се отнася до "Атлантическата дневна тарифа" в раздел "Корабни тарифи" на "</w:t>
      </w:r>
      <w:proofErr w:type="spellStart"/>
      <w:r w:rsidR="002F03BB" w:rsidRPr="000206A2">
        <w:rPr>
          <w:lang w:val="bg-BG"/>
        </w:rPr>
        <w:t>Platts</w:t>
      </w:r>
      <w:proofErr w:type="spellEnd"/>
      <w:r w:rsidR="002F03BB" w:rsidRPr="000206A2">
        <w:rPr>
          <w:lang w:val="bg-BG"/>
        </w:rPr>
        <w:t xml:space="preserve"> LNG </w:t>
      </w:r>
      <w:proofErr w:type="spellStart"/>
      <w:r w:rsidR="002F03BB" w:rsidRPr="000206A2">
        <w:rPr>
          <w:lang w:val="bg-BG"/>
        </w:rPr>
        <w:t>Daily</w:t>
      </w:r>
      <w:proofErr w:type="spellEnd"/>
      <w:r w:rsidR="002F03BB" w:rsidRPr="000206A2">
        <w:rPr>
          <w:lang w:val="bg-BG"/>
        </w:rPr>
        <w:t xml:space="preserve">" на </w:t>
      </w:r>
      <w:proofErr w:type="spellStart"/>
      <w:r w:rsidR="002F03BB" w:rsidRPr="000206A2">
        <w:rPr>
          <w:lang w:val="bg-BG"/>
        </w:rPr>
        <w:t>McGraw</w:t>
      </w:r>
      <w:proofErr w:type="spellEnd"/>
      <w:r w:rsidR="002F03BB" w:rsidRPr="000206A2">
        <w:rPr>
          <w:lang w:val="bg-BG"/>
        </w:rPr>
        <w:t xml:space="preserve">-Hill Companies, която се публикува на датата, на която </w:t>
      </w:r>
      <w:r w:rsidR="00C51D43" w:rsidRPr="000206A2">
        <w:rPr>
          <w:lang w:val="bg-BG"/>
        </w:rPr>
        <w:t xml:space="preserve">започва </w:t>
      </w:r>
      <w:r w:rsidR="002F03BB" w:rsidRPr="000206A2">
        <w:rPr>
          <w:lang w:val="bg-BG"/>
        </w:rPr>
        <w:t xml:space="preserve">действителното разтоварване на </w:t>
      </w:r>
      <w:r w:rsidR="00C51D43" w:rsidRPr="000206A2">
        <w:rPr>
          <w:lang w:val="bg-BG"/>
        </w:rPr>
        <w:t xml:space="preserve">съответния товар с втечнен природен газ. В </w:t>
      </w:r>
      <w:r w:rsidR="002F03BB" w:rsidRPr="000206A2">
        <w:rPr>
          <w:lang w:val="bg-BG"/>
        </w:rPr>
        <w:t>случай че не е публикуван "</w:t>
      </w:r>
      <w:proofErr w:type="spellStart"/>
      <w:r w:rsidR="002F03BB" w:rsidRPr="000206A2">
        <w:rPr>
          <w:lang w:val="bg-BG"/>
        </w:rPr>
        <w:t>Platts</w:t>
      </w:r>
      <w:proofErr w:type="spellEnd"/>
      <w:r w:rsidR="002F03BB" w:rsidRPr="000206A2">
        <w:rPr>
          <w:lang w:val="bg-BG"/>
        </w:rPr>
        <w:t xml:space="preserve"> LNG </w:t>
      </w:r>
      <w:proofErr w:type="spellStart"/>
      <w:r w:rsidR="002F03BB" w:rsidRPr="000206A2">
        <w:rPr>
          <w:lang w:val="bg-BG"/>
        </w:rPr>
        <w:t>Daily</w:t>
      </w:r>
      <w:proofErr w:type="spellEnd"/>
      <w:r w:rsidR="002F03BB" w:rsidRPr="000206A2">
        <w:rPr>
          <w:lang w:val="bg-BG"/>
        </w:rPr>
        <w:t xml:space="preserve">", ставката за </w:t>
      </w:r>
      <w:proofErr w:type="spellStart"/>
      <w:r w:rsidR="002F03BB" w:rsidRPr="000206A2">
        <w:rPr>
          <w:lang w:val="bg-BG"/>
        </w:rPr>
        <w:t>демюрейдж</w:t>
      </w:r>
      <w:proofErr w:type="spellEnd"/>
      <w:r w:rsidR="002F03BB" w:rsidRPr="000206A2">
        <w:rPr>
          <w:lang w:val="bg-BG"/>
        </w:rPr>
        <w:t xml:space="preserve"> на ден е най-близката </w:t>
      </w:r>
      <w:r w:rsidR="001D0F4A" w:rsidRPr="000206A2">
        <w:rPr>
          <w:lang w:val="bg-BG"/>
        </w:rPr>
        <w:t>актуална</w:t>
      </w:r>
      <w:r w:rsidR="002F03BB" w:rsidRPr="000206A2">
        <w:rPr>
          <w:lang w:val="bg-BG"/>
        </w:rPr>
        <w:t xml:space="preserve"> пропорционална пазарна ставка</w:t>
      </w:r>
      <w:r w:rsidR="00462EE3" w:rsidRPr="000206A2">
        <w:rPr>
          <w:lang w:val="bg-BG"/>
        </w:rPr>
        <w:t>,</w:t>
      </w:r>
      <w:r w:rsidR="001D0F4A" w:rsidRPr="000206A2">
        <w:rPr>
          <w:lang w:val="bg-BG"/>
        </w:rPr>
        <w:t xml:space="preserve"> </w:t>
      </w:r>
      <w:r w:rsidR="002F03BB" w:rsidRPr="000206A2">
        <w:rPr>
          <w:lang w:val="bg-BG"/>
        </w:rPr>
        <w:t xml:space="preserve">публикувана преди датата, на която </w:t>
      </w:r>
      <w:r w:rsidR="002F03BB" w:rsidRPr="000206A2">
        <w:rPr>
          <w:lang w:val="bg-BG"/>
        </w:rPr>
        <w:lastRenderedPageBreak/>
        <w:t xml:space="preserve">започва действителното разтоварване на всеки товар с втечнен природен газ, плюс </w:t>
      </w:r>
      <w:r w:rsidR="00FC5841" w:rsidRPr="000206A2">
        <w:rPr>
          <w:lang w:val="bg-BG"/>
        </w:rPr>
        <w:t>изпаряването</w:t>
      </w:r>
      <w:r w:rsidR="002F03BB" w:rsidRPr="000206A2">
        <w:rPr>
          <w:lang w:val="bg-BG"/>
        </w:rPr>
        <w:t xml:space="preserve">.  </w:t>
      </w:r>
    </w:p>
    <w:p w14:paraId="3EC79C19" w14:textId="0927D310" w:rsidR="002F03BB" w:rsidRPr="000206A2" w:rsidRDefault="002F03BB" w:rsidP="00471722">
      <w:pPr>
        <w:pStyle w:val="ListParagraph"/>
        <w:ind w:left="142"/>
        <w:jc w:val="both"/>
        <w:rPr>
          <w:lang w:val="bg-BG"/>
        </w:rPr>
      </w:pPr>
    </w:p>
    <w:p w14:paraId="57BB3442" w14:textId="72B6C964" w:rsidR="000517FE" w:rsidRPr="000206A2" w:rsidRDefault="00065A62">
      <w:pPr>
        <w:pStyle w:val="ListParagraph"/>
        <w:numPr>
          <w:ilvl w:val="0"/>
          <w:numId w:val="14"/>
        </w:numPr>
        <w:ind w:left="142" w:firstLine="0"/>
        <w:jc w:val="both"/>
        <w:rPr>
          <w:lang w:val="bg-BG"/>
        </w:rPr>
      </w:pPr>
      <w:r w:rsidRPr="000206A2">
        <w:rPr>
          <w:lang w:val="bg-BG"/>
        </w:rPr>
        <w:t xml:space="preserve">Ако разтоварването на кораб за ВПГ не приключи в рамките на Разрешеното време за престой и това забавяне е по вина на </w:t>
      </w:r>
      <w:r w:rsidR="00BC58C4" w:rsidRPr="000206A2">
        <w:rPr>
          <w:lang w:val="bg-BG"/>
        </w:rPr>
        <w:t>Ползвателя на услугата</w:t>
      </w:r>
      <w:r w:rsidRPr="000206A2">
        <w:rPr>
          <w:lang w:val="bg-BG"/>
        </w:rPr>
        <w:t xml:space="preserve"> или на </w:t>
      </w:r>
      <w:r w:rsidR="00FC5841" w:rsidRPr="000206A2">
        <w:rPr>
          <w:lang w:val="bg-BG"/>
        </w:rPr>
        <w:t>Транспортьора</w:t>
      </w:r>
      <w:r w:rsidRPr="000206A2">
        <w:rPr>
          <w:lang w:val="bg-BG"/>
        </w:rPr>
        <w:t xml:space="preserve">, в резултат на което друг кораб за ВПГ е възпрепятстван или забавен при разтоварването, то </w:t>
      </w:r>
      <w:r w:rsidR="00087E2B" w:rsidRPr="000206A2">
        <w:rPr>
          <w:lang w:val="bg-BG"/>
        </w:rPr>
        <w:t>Ползвателя</w:t>
      </w:r>
      <w:r w:rsidR="00822CB6" w:rsidRPr="000206A2">
        <w:rPr>
          <w:lang w:val="bg-BG"/>
        </w:rPr>
        <w:t>т</w:t>
      </w:r>
      <w:r w:rsidR="00087E2B" w:rsidRPr="000206A2">
        <w:rPr>
          <w:lang w:val="bg-BG"/>
        </w:rPr>
        <w:t xml:space="preserve"> на услугата </w:t>
      </w:r>
      <w:r w:rsidR="004E560F" w:rsidRPr="000206A2">
        <w:rPr>
          <w:lang w:val="bg-BG"/>
        </w:rPr>
        <w:t xml:space="preserve">носи отговорност за </w:t>
      </w:r>
      <w:r w:rsidRPr="000206A2">
        <w:rPr>
          <w:lang w:val="bg-BG"/>
        </w:rPr>
        <w:t xml:space="preserve">това забавяне, включително за </w:t>
      </w:r>
      <w:proofErr w:type="spellStart"/>
      <w:r w:rsidRPr="000206A2">
        <w:rPr>
          <w:lang w:val="bg-BG"/>
        </w:rPr>
        <w:t>демюрейдж</w:t>
      </w:r>
      <w:proofErr w:type="spellEnd"/>
      <w:r w:rsidRPr="000206A2">
        <w:rPr>
          <w:lang w:val="bg-BG"/>
        </w:rPr>
        <w:t>, платим по отношение на този кораб за ВПГ.</w:t>
      </w:r>
    </w:p>
    <w:p w14:paraId="719BFB33" w14:textId="77777777" w:rsidR="0048579A" w:rsidRPr="000206A2" w:rsidRDefault="0048579A" w:rsidP="002F03BB">
      <w:pPr>
        <w:pStyle w:val="ListParagraph"/>
        <w:ind w:left="170"/>
        <w:jc w:val="both"/>
        <w:rPr>
          <w:lang w:val="bg-BG"/>
        </w:rPr>
      </w:pPr>
    </w:p>
    <w:p w14:paraId="6691AB28" w14:textId="7E098691" w:rsidR="000517FE" w:rsidRPr="000206A2" w:rsidRDefault="005368CD" w:rsidP="00087E2B">
      <w:pPr>
        <w:pStyle w:val="ListParagraph"/>
        <w:ind w:left="170"/>
        <w:jc w:val="both"/>
        <w:rPr>
          <w:b/>
          <w:lang w:val="bg-BG"/>
        </w:rPr>
      </w:pPr>
      <w:r w:rsidRPr="000206A2">
        <w:rPr>
          <w:b/>
          <w:lang w:val="bg-BG"/>
        </w:rPr>
        <w:t xml:space="preserve">          </w:t>
      </w:r>
    </w:p>
    <w:p w14:paraId="54ADD6AA" w14:textId="77777777" w:rsidR="00822CB6" w:rsidRPr="000206A2" w:rsidRDefault="00822CB6" w:rsidP="00087E2B">
      <w:pPr>
        <w:pStyle w:val="ListParagraph"/>
        <w:ind w:left="170"/>
        <w:jc w:val="both"/>
        <w:rPr>
          <w:lang w:val="bg-BG"/>
        </w:rPr>
      </w:pPr>
    </w:p>
    <w:p w14:paraId="7D601171" w14:textId="77777777" w:rsidR="000517FE" w:rsidRPr="000206A2" w:rsidRDefault="004B6C10">
      <w:pPr>
        <w:spacing w:after="0"/>
        <w:jc w:val="center"/>
        <w:rPr>
          <w:b/>
          <w:lang w:val="bg-BG"/>
        </w:rPr>
      </w:pPr>
      <w:r w:rsidRPr="000206A2">
        <w:rPr>
          <w:b/>
          <w:lang w:val="bg-BG"/>
        </w:rPr>
        <w:t xml:space="preserve">             ЧЛЕН 16</w:t>
      </w:r>
    </w:p>
    <w:p w14:paraId="698A1C2D" w14:textId="4B6C2942" w:rsidR="000517FE" w:rsidRPr="000206A2" w:rsidRDefault="00065A62">
      <w:pPr>
        <w:pStyle w:val="Heading2"/>
        <w:rPr>
          <w:lang w:val="bg-BG"/>
        </w:rPr>
      </w:pPr>
      <w:bookmarkStart w:id="38" w:name="_Toc165922823"/>
      <w:r w:rsidRPr="000206A2">
        <w:rPr>
          <w:lang w:val="bg-BG"/>
        </w:rPr>
        <w:t>ДОГОВОРЕНА ПОДДРЪЖКА И РЕМОНТ</w:t>
      </w:r>
      <w:r w:rsidR="0046111E" w:rsidRPr="000206A2">
        <w:rPr>
          <w:lang w:val="bg-BG"/>
        </w:rPr>
        <w:t>И</w:t>
      </w:r>
      <w:bookmarkEnd w:id="38"/>
    </w:p>
    <w:p w14:paraId="7267DB90" w14:textId="2E82135D" w:rsidR="000517FE" w:rsidRPr="000206A2" w:rsidRDefault="00543D02">
      <w:pPr>
        <w:pStyle w:val="ListParagraph"/>
        <w:numPr>
          <w:ilvl w:val="0"/>
          <w:numId w:val="32"/>
        </w:numPr>
        <w:ind w:left="142" w:firstLine="0"/>
        <w:jc w:val="both"/>
        <w:rPr>
          <w:lang w:val="bg-BG"/>
        </w:rPr>
      </w:pPr>
      <w:r w:rsidRPr="000206A2">
        <w:rPr>
          <w:lang w:val="bg-BG"/>
        </w:rPr>
        <w:t>Операторите на терминалите на втечнен природен газ и операторите на газопреносните мрежи</w:t>
      </w:r>
      <w:r w:rsidR="00065A62" w:rsidRPr="000206A2">
        <w:rPr>
          <w:lang w:val="bg-BG"/>
        </w:rPr>
        <w:t xml:space="preserve"> експлоатира</w:t>
      </w:r>
      <w:r w:rsidR="005454A9" w:rsidRPr="000206A2">
        <w:rPr>
          <w:lang w:val="bg-BG"/>
        </w:rPr>
        <w:t>т</w:t>
      </w:r>
      <w:r w:rsidR="00065A62" w:rsidRPr="000206A2">
        <w:rPr>
          <w:lang w:val="bg-BG"/>
        </w:rPr>
        <w:t xml:space="preserve">, </w:t>
      </w:r>
      <w:r w:rsidR="00061322" w:rsidRPr="000206A2">
        <w:rPr>
          <w:lang w:val="bg-BG"/>
        </w:rPr>
        <w:t>поддържа</w:t>
      </w:r>
      <w:r w:rsidR="005454A9" w:rsidRPr="000206A2">
        <w:rPr>
          <w:lang w:val="bg-BG"/>
        </w:rPr>
        <w:t>т</w:t>
      </w:r>
      <w:r w:rsidR="00061322" w:rsidRPr="000206A2">
        <w:rPr>
          <w:lang w:val="bg-BG"/>
        </w:rPr>
        <w:t xml:space="preserve"> и ремонтира</w:t>
      </w:r>
      <w:r w:rsidR="005454A9" w:rsidRPr="000206A2">
        <w:rPr>
          <w:lang w:val="bg-BG"/>
        </w:rPr>
        <w:t>т</w:t>
      </w:r>
      <w:r w:rsidR="00061322" w:rsidRPr="000206A2">
        <w:rPr>
          <w:lang w:val="bg-BG"/>
        </w:rPr>
        <w:t xml:space="preserve"> съоръженията си, </w:t>
      </w:r>
      <w:r w:rsidR="00065A62" w:rsidRPr="000206A2">
        <w:rPr>
          <w:lang w:val="bg-BG"/>
        </w:rPr>
        <w:t>необходими за доставката на газ по настоящ</w:t>
      </w:r>
      <w:r w:rsidR="005454A9" w:rsidRPr="000206A2">
        <w:rPr>
          <w:lang w:val="bg-BG"/>
        </w:rPr>
        <w:t>ето Споразумение</w:t>
      </w:r>
      <w:r w:rsidR="00065A62" w:rsidRPr="000206A2">
        <w:rPr>
          <w:lang w:val="bg-BG"/>
        </w:rPr>
        <w:t>.</w:t>
      </w:r>
    </w:p>
    <w:p w14:paraId="6A0A8685" w14:textId="77777777" w:rsidR="00061322" w:rsidRPr="000206A2" w:rsidRDefault="00061322" w:rsidP="00061322">
      <w:pPr>
        <w:pStyle w:val="ListParagraph"/>
        <w:ind w:left="142"/>
        <w:jc w:val="both"/>
        <w:rPr>
          <w:lang w:val="bg-BG"/>
        </w:rPr>
      </w:pPr>
    </w:p>
    <w:p w14:paraId="2B6DF54A" w14:textId="25037123" w:rsidR="00EE6F60" w:rsidRPr="000206A2" w:rsidRDefault="00472F7B" w:rsidP="00EE6F60">
      <w:pPr>
        <w:pStyle w:val="ListParagraph"/>
        <w:numPr>
          <w:ilvl w:val="0"/>
          <w:numId w:val="32"/>
        </w:numPr>
        <w:ind w:left="142" w:firstLine="0"/>
        <w:jc w:val="both"/>
        <w:rPr>
          <w:lang w:val="bg-BG"/>
        </w:rPr>
      </w:pPr>
      <w:r w:rsidRPr="000206A2">
        <w:rPr>
          <w:lang w:val="bg-BG"/>
        </w:rPr>
        <w:t>По време на планови ремонтни дейности</w:t>
      </w:r>
      <w:r w:rsidR="007659B0" w:rsidRPr="000206A2">
        <w:rPr>
          <w:lang w:val="bg-BG"/>
        </w:rPr>
        <w:t xml:space="preserve"> и/или поддръжка</w:t>
      </w:r>
      <w:r w:rsidRPr="000206A2">
        <w:rPr>
          <w:lang w:val="bg-BG"/>
        </w:rPr>
        <w:t>, обявени от</w:t>
      </w:r>
      <w:r w:rsidR="007659B0" w:rsidRPr="000206A2">
        <w:rPr>
          <w:lang w:val="bg-BG"/>
        </w:rPr>
        <w:t xml:space="preserve"> операторите на газопреносните мрежи</w:t>
      </w:r>
      <w:r w:rsidR="00065A62" w:rsidRPr="000206A2">
        <w:rPr>
          <w:lang w:val="bg-BG"/>
        </w:rPr>
        <w:t xml:space="preserve">, </w:t>
      </w:r>
      <w:r w:rsidR="008F0F4E" w:rsidRPr="000206A2">
        <w:rPr>
          <w:lang w:val="bg-BG"/>
        </w:rPr>
        <w:t xml:space="preserve">Доставчикът на услугата </w:t>
      </w:r>
      <w:r w:rsidR="007659B0" w:rsidRPr="000206A2">
        <w:rPr>
          <w:lang w:val="bg-BG"/>
        </w:rPr>
        <w:t>няма задължение да достави количествата в точката на доставка по т.4.1.</w:t>
      </w:r>
      <w:r w:rsidR="00822CB6" w:rsidRPr="000206A2">
        <w:rPr>
          <w:lang w:val="bg-BG"/>
        </w:rPr>
        <w:t>, а Ползвателят на услугата няма задължение да достави количествата втечнен природен газ в точката на доставка по чл. 4.2.</w:t>
      </w:r>
      <w:r w:rsidR="00065A62" w:rsidRPr="000206A2">
        <w:rPr>
          <w:lang w:val="bg-BG"/>
        </w:rPr>
        <w:t xml:space="preserve"> </w:t>
      </w:r>
      <w:r w:rsidR="007537BE" w:rsidRPr="000206A2">
        <w:rPr>
          <w:lang w:val="bg-BG"/>
        </w:rPr>
        <w:t>Страни</w:t>
      </w:r>
      <w:r w:rsidR="00065A62" w:rsidRPr="000206A2">
        <w:rPr>
          <w:lang w:val="bg-BG"/>
        </w:rPr>
        <w:t>те полагат максимални усилия за да сведат до минимум въздействието</w:t>
      </w:r>
      <w:r w:rsidR="00822CB6" w:rsidRPr="000206A2">
        <w:rPr>
          <w:lang w:val="bg-BG"/>
        </w:rPr>
        <w:t xml:space="preserve"> на ремонтните дейности</w:t>
      </w:r>
      <w:r w:rsidR="00065A62" w:rsidRPr="000206A2">
        <w:rPr>
          <w:lang w:val="bg-BG"/>
        </w:rPr>
        <w:t xml:space="preserve"> върху </w:t>
      </w:r>
      <w:r w:rsidR="009407D3" w:rsidRPr="000206A2">
        <w:rPr>
          <w:lang w:val="bg-BG"/>
        </w:rPr>
        <w:t>осъществяваната услуга</w:t>
      </w:r>
      <w:r w:rsidR="00065A62" w:rsidRPr="000206A2">
        <w:rPr>
          <w:lang w:val="bg-BG"/>
        </w:rPr>
        <w:t xml:space="preserve"> по настоящ</w:t>
      </w:r>
      <w:r w:rsidR="00286741" w:rsidRPr="000206A2">
        <w:rPr>
          <w:lang w:val="bg-BG"/>
        </w:rPr>
        <w:t>о</w:t>
      </w:r>
      <w:r w:rsidR="00065A62" w:rsidRPr="000206A2">
        <w:rPr>
          <w:lang w:val="bg-BG"/>
        </w:rPr>
        <w:t>т</w:t>
      </w:r>
      <w:r w:rsidR="009407D3" w:rsidRPr="000206A2">
        <w:rPr>
          <w:lang w:val="bg-BG"/>
        </w:rPr>
        <w:t>о</w:t>
      </w:r>
      <w:r w:rsidR="00065A62" w:rsidRPr="000206A2">
        <w:rPr>
          <w:lang w:val="bg-BG"/>
        </w:rPr>
        <w:t xml:space="preserve"> </w:t>
      </w:r>
      <w:r w:rsidR="00282A7B" w:rsidRPr="000206A2">
        <w:rPr>
          <w:lang w:val="bg-BG"/>
        </w:rPr>
        <w:t>С</w:t>
      </w:r>
      <w:r w:rsidR="00286741" w:rsidRPr="000206A2">
        <w:rPr>
          <w:lang w:val="bg-BG"/>
        </w:rPr>
        <w:t>поразумение</w:t>
      </w:r>
      <w:r w:rsidR="00065A62" w:rsidRPr="000206A2">
        <w:rPr>
          <w:lang w:val="bg-BG"/>
        </w:rPr>
        <w:t>.</w:t>
      </w:r>
    </w:p>
    <w:p w14:paraId="7AC61498" w14:textId="77777777" w:rsidR="000517FE" w:rsidRPr="000206A2" w:rsidRDefault="00065A62">
      <w:pPr>
        <w:spacing w:after="0"/>
        <w:jc w:val="center"/>
        <w:rPr>
          <w:b/>
          <w:lang w:val="bg-BG"/>
        </w:rPr>
      </w:pPr>
      <w:r w:rsidRPr="000206A2">
        <w:rPr>
          <w:b/>
          <w:lang w:val="bg-BG"/>
        </w:rPr>
        <w:t xml:space="preserve">           ЧЛЕН 17</w:t>
      </w:r>
    </w:p>
    <w:p w14:paraId="1C110F8B" w14:textId="36382F94" w:rsidR="000517FE" w:rsidRPr="000206A2" w:rsidRDefault="00EE6F60">
      <w:pPr>
        <w:pStyle w:val="Heading2"/>
        <w:rPr>
          <w:lang w:val="bg-BG"/>
        </w:rPr>
      </w:pPr>
      <w:bookmarkStart w:id="39" w:name="_Toc165922824"/>
      <w:r w:rsidRPr="000206A2">
        <w:rPr>
          <w:lang w:val="bg-BG"/>
        </w:rPr>
        <w:t xml:space="preserve">ПРЕДСРОЧНО </w:t>
      </w:r>
      <w:bookmarkEnd w:id="39"/>
      <w:r w:rsidR="00822CB6" w:rsidRPr="000206A2">
        <w:rPr>
          <w:lang w:val="bg-BG"/>
        </w:rPr>
        <w:t>ПРЕКРАТЯВАНЕ</w:t>
      </w:r>
    </w:p>
    <w:p w14:paraId="475FC066" w14:textId="1E467A06" w:rsidR="000517FE" w:rsidRDefault="00065A62">
      <w:pPr>
        <w:pStyle w:val="ListParagraph"/>
        <w:numPr>
          <w:ilvl w:val="0"/>
          <w:numId w:val="16"/>
        </w:numPr>
        <w:ind w:left="170" w:firstLine="0"/>
        <w:jc w:val="both"/>
        <w:rPr>
          <w:lang w:val="bg-BG"/>
        </w:rPr>
      </w:pPr>
      <w:r w:rsidRPr="000206A2">
        <w:rPr>
          <w:lang w:val="bg-BG"/>
        </w:rPr>
        <w:t>Ако</w:t>
      </w:r>
      <w:r w:rsidR="00EE6F60" w:rsidRPr="000206A2">
        <w:rPr>
          <w:lang w:val="bg-BG"/>
        </w:rPr>
        <w:t>,</w:t>
      </w:r>
      <w:r w:rsidRPr="000206A2">
        <w:rPr>
          <w:lang w:val="bg-BG"/>
        </w:rPr>
        <w:t xml:space="preserve"> в който и да е момент по време на</w:t>
      </w:r>
      <w:r w:rsidR="00765089" w:rsidRPr="000206A2">
        <w:rPr>
          <w:lang w:val="bg-BG"/>
        </w:rPr>
        <w:t xml:space="preserve"> действие на</w:t>
      </w:r>
      <w:r w:rsidRPr="000206A2">
        <w:rPr>
          <w:lang w:val="bg-BG"/>
        </w:rPr>
        <w:t xml:space="preserve"> срока на </w:t>
      </w:r>
      <w:r w:rsidR="00765089" w:rsidRPr="000206A2">
        <w:rPr>
          <w:lang w:val="bg-BG"/>
        </w:rPr>
        <w:t>това Споразум</w:t>
      </w:r>
      <w:r w:rsidR="00F1393F" w:rsidRPr="000206A2">
        <w:rPr>
          <w:lang w:val="bg-BG"/>
        </w:rPr>
        <w:t>ение</w:t>
      </w:r>
      <w:r w:rsidRPr="000206A2">
        <w:rPr>
          <w:lang w:val="bg-BG"/>
        </w:rPr>
        <w:t xml:space="preserve">, </w:t>
      </w:r>
      <w:r w:rsidR="00F1393F" w:rsidRPr="000206A2">
        <w:rPr>
          <w:lang w:val="bg-BG"/>
        </w:rPr>
        <w:t>Ползвателя</w:t>
      </w:r>
      <w:r w:rsidR="00822CB6" w:rsidRPr="000206A2">
        <w:rPr>
          <w:lang w:val="bg-BG"/>
        </w:rPr>
        <w:t>т</w:t>
      </w:r>
      <w:r w:rsidR="00F1393F" w:rsidRPr="000206A2">
        <w:rPr>
          <w:lang w:val="bg-BG"/>
        </w:rPr>
        <w:t xml:space="preserve"> на услугата </w:t>
      </w:r>
      <w:r w:rsidRPr="000206A2">
        <w:rPr>
          <w:lang w:val="bg-BG"/>
        </w:rPr>
        <w:t xml:space="preserve">не изпълни някое от задълженията си за плащане по </w:t>
      </w:r>
      <w:r w:rsidR="00F1393F" w:rsidRPr="000206A2">
        <w:rPr>
          <w:lang w:val="bg-BG"/>
        </w:rPr>
        <w:t>това Споразумение</w:t>
      </w:r>
      <w:r w:rsidR="00EE6F60" w:rsidRPr="000206A2">
        <w:rPr>
          <w:lang w:val="bg-BG"/>
        </w:rPr>
        <w:t xml:space="preserve"> (включително такова за допълване на Паричния депозит)</w:t>
      </w:r>
      <w:r w:rsidR="00F1393F" w:rsidRPr="000206A2">
        <w:rPr>
          <w:lang w:val="bg-BG"/>
        </w:rPr>
        <w:t xml:space="preserve"> </w:t>
      </w:r>
      <w:r w:rsidR="00C80149" w:rsidRPr="000206A2">
        <w:rPr>
          <w:lang w:val="bg-BG"/>
        </w:rPr>
        <w:t xml:space="preserve">и това неизпълнение </w:t>
      </w:r>
      <w:r w:rsidRPr="000206A2">
        <w:rPr>
          <w:lang w:val="bg-BG"/>
        </w:rPr>
        <w:t xml:space="preserve">продължи или не бъде отстранено в рамките на </w:t>
      </w:r>
      <w:r w:rsidR="00E45D29" w:rsidRPr="000206A2">
        <w:rPr>
          <w:lang w:val="bg-BG"/>
        </w:rPr>
        <w:t>тридесет</w:t>
      </w:r>
      <w:r w:rsidRPr="000206A2">
        <w:rPr>
          <w:lang w:val="bg-BG"/>
        </w:rPr>
        <w:t xml:space="preserve"> (</w:t>
      </w:r>
      <w:r w:rsidR="00E45D29" w:rsidRPr="000206A2">
        <w:rPr>
          <w:lang w:val="bg-BG"/>
        </w:rPr>
        <w:t>30</w:t>
      </w:r>
      <w:r w:rsidRPr="000206A2">
        <w:rPr>
          <w:lang w:val="bg-BG"/>
        </w:rPr>
        <w:t xml:space="preserve">) последователни дни, тогава </w:t>
      </w:r>
      <w:r w:rsidR="00786A6B" w:rsidRPr="000206A2">
        <w:rPr>
          <w:lang w:val="bg-BG"/>
        </w:rPr>
        <w:t xml:space="preserve">Доставчикът на услугата </w:t>
      </w:r>
      <w:r w:rsidRPr="000206A2">
        <w:rPr>
          <w:lang w:val="bg-BG"/>
        </w:rPr>
        <w:t xml:space="preserve">има право незабавно да прекрати </w:t>
      </w:r>
      <w:r w:rsidR="0059173F" w:rsidRPr="000206A2">
        <w:rPr>
          <w:lang w:val="bg-BG"/>
        </w:rPr>
        <w:t>Споразумението</w:t>
      </w:r>
      <w:r w:rsidRPr="000206A2">
        <w:rPr>
          <w:lang w:val="bg-BG"/>
        </w:rPr>
        <w:t xml:space="preserve">, като отправи писмено уведомление до </w:t>
      </w:r>
      <w:r w:rsidR="00F1393F" w:rsidRPr="000206A2">
        <w:rPr>
          <w:lang w:val="bg-BG"/>
        </w:rPr>
        <w:t>П</w:t>
      </w:r>
      <w:r w:rsidR="001F7EDE" w:rsidRPr="000206A2">
        <w:rPr>
          <w:lang w:val="bg-BG"/>
        </w:rPr>
        <w:t>олзвателя на услугите</w:t>
      </w:r>
      <w:r w:rsidRPr="000206A2">
        <w:rPr>
          <w:lang w:val="bg-BG"/>
        </w:rPr>
        <w:t xml:space="preserve"> ("Предсрочно прекратяване"). В случай на предсрочно прекратяване</w:t>
      </w:r>
      <w:r w:rsidR="00427801" w:rsidRPr="000206A2">
        <w:rPr>
          <w:lang w:val="en-US"/>
        </w:rPr>
        <w:t>,</w:t>
      </w:r>
      <w:r w:rsidRPr="000206A2">
        <w:rPr>
          <w:lang w:val="bg-BG"/>
        </w:rPr>
        <w:t xml:space="preserve"> </w:t>
      </w:r>
      <w:r w:rsidR="00E45D29" w:rsidRPr="000206A2">
        <w:rPr>
          <w:lang w:val="bg-BG"/>
        </w:rPr>
        <w:t>Ползвателят</w:t>
      </w:r>
      <w:r w:rsidR="00786A6B" w:rsidRPr="000206A2">
        <w:rPr>
          <w:lang w:val="bg-BG"/>
        </w:rPr>
        <w:t xml:space="preserve"> на услугата</w:t>
      </w:r>
      <w:r w:rsidRPr="000206A2">
        <w:rPr>
          <w:lang w:val="bg-BG"/>
        </w:rPr>
        <w:t xml:space="preserve"> заплаща на </w:t>
      </w:r>
      <w:r w:rsidR="008F0F4E" w:rsidRPr="000206A2">
        <w:rPr>
          <w:lang w:val="bg-BG"/>
        </w:rPr>
        <w:t xml:space="preserve">Доставчика на услугата </w:t>
      </w:r>
      <w:r w:rsidR="00822CB6" w:rsidRPr="000206A2">
        <w:rPr>
          <w:lang w:val="bg-BG"/>
        </w:rPr>
        <w:t>неустойка</w:t>
      </w:r>
      <w:r w:rsidRPr="000206A2">
        <w:rPr>
          <w:lang w:val="bg-BG"/>
        </w:rPr>
        <w:t>, равна на произведението от дневн</w:t>
      </w:r>
      <w:r w:rsidR="00EE0D02" w:rsidRPr="000206A2">
        <w:rPr>
          <w:lang w:val="bg-BG"/>
        </w:rPr>
        <w:t>ия размер на</w:t>
      </w:r>
      <w:r w:rsidRPr="000206A2">
        <w:rPr>
          <w:lang w:val="bg-BG"/>
        </w:rPr>
        <w:t xml:space="preserve"> плащане към момента</w:t>
      </w:r>
      <w:r w:rsidR="00634F10" w:rsidRPr="000206A2">
        <w:rPr>
          <w:lang w:val="bg-BG"/>
        </w:rPr>
        <w:t xml:space="preserve"> на предсрочното прекратяване</w:t>
      </w:r>
      <w:r w:rsidRPr="000206A2">
        <w:rPr>
          <w:lang w:val="bg-BG"/>
        </w:rPr>
        <w:t xml:space="preserve"> и оставащите Дни </w:t>
      </w:r>
      <w:r w:rsidR="00822CB6" w:rsidRPr="000206A2">
        <w:rPr>
          <w:lang w:val="bg-BG"/>
        </w:rPr>
        <w:t>от</w:t>
      </w:r>
      <w:r w:rsidRPr="000206A2">
        <w:rPr>
          <w:lang w:val="bg-BG"/>
        </w:rPr>
        <w:t xml:space="preserve"> срока на</w:t>
      </w:r>
      <w:r w:rsidR="00E45D29" w:rsidRPr="000206A2">
        <w:rPr>
          <w:lang w:val="bg-BG"/>
        </w:rPr>
        <w:t xml:space="preserve"> </w:t>
      </w:r>
      <w:r w:rsidR="000F6369" w:rsidRPr="000206A2">
        <w:rPr>
          <w:lang w:val="bg-BG"/>
        </w:rPr>
        <w:t>действие на Споразумението</w:t>
      </w:r>
      <w:r w:rsidRPr="000206A2">
        <w:rPr>
          <w:lang w:val="bg-BG"/>
        </w:rPr>
        <w:t xml:space="preserve">.  </w:t>
      </w:r>
    </w:p>
    <w:p w14:paraId="43902071" w14:textId="77777777" w:rsidR="00822CB6" w:rsidRPr="000206A2" w:rsidRDefault="00822CB6" w:rsidP="001321DB">
      <w:pPr>
        <w:pStyle w:val="ListParagraph"/>
        <w:rPr>
          <w:lang w:val="bg-BG"/>
        </w:rPr>
      </w:pPr>
    </w:p>
    <w:p w14:paraId="3F64E3A5" w14:textId="77777777" w:rsidR="000517FE" w:rsidRPr="000206A2" w:rsidRDefault="004B6C10">
      <w:pPr>
        <w:spacing w:after="0"/>
        <w:jc w:val="center"/>
        <w:rPr>
          <w:b/>
          <w:lang w:val="bg-BG"/>
        </w:rPr>
      </w:pPr>
      <w:r w:rsidRPr="000206A2">
        <w:rPr>
          <w:b/>
          <w:lang w:val="bg-BG"/>
        </w:rPr>
        <w:t xml:space="preserve">           ЧЛЕН 18</w:t>
      </w:r>
    </w:p>
    <w:p w14:paraId="1C7DFB93" w14:textId="77777777" w:rsidR="000517FE" w:rsidRPr="000206A2" w:rsidRDefault="00065A62">
      <w:pPr>
        <w:pStyle w:val="Heading2"/>
        <w:rPr>
          <w:lang w:val="bg-BG"/>
        </w:rPr>
      </w:pPr>
      <w:bookmarkStart w:id="40" w:name="_Toc165922825"/>
      <w:r w:rsidRPr="000206A2">
        <w:rPr>
          <w:lang w:val="bg-BG"/>
        </w:rPr>
        <w:t>ОГРАНИЧАВАНЕ НА ОТГОВОРНОСТТА</w:t>
      </w:r>
      <w:bookmarkEnd w:id="40"/>
    </w:p>
    <w:p w14:paraId="2828E695" w14:textId="5A89C545" w:rsidR="000517FE" w:rsidRPr="000206A2" w:rsidRDefault="00065A62">
      <w:pPr>
        <w:pStyle w:val="ListParagraph"/>
        <w:numPr>
          <w:ilvl w:val="0"/>
          <w:numId w:val="33"/>
        </w:numPr>
        <w:ind w:left="142" w:firstLine="0"/>
        <w:jc w:val="both"/>
        <w:rPr>
          <w:lang w:val="bg-BG"/>
        </w:rPr>
      </w:pPr>
      <w:r w:rsidRPr="000206A2">
        <w:rPr>
          <w:lang w:val="bg-BG"/>
        </w:rPr>
        <w:t xml:space="preserve">С изключение на изрично предвиденото в </w:t>
      </w:r>
      <w:r w:rsidR="00EE6F60" w:rsidRPr="000206A2">
        <w:rPr>
          <w:lang w:val="bg-BG"/>
        </w:rPr>
        <w:t>това Споразумение</w:t>
      </w:r>
      <w:r w:rsidRPr="000206A2">
        <w:rPr>
          <w:lang w:val="bg-BG"/>
        </w:rPr>
        <w:t xml:space="preserve"> и </w:t>
      </w:r>
      <w:r w:rsidR="00B05B40" w:rsidRPr="000206A2">
        <w:rPr>
          <w:lang w:val="bg-BG"/>
        </w:rPr>
        <w:t xml:space="preserve">освен в случай на умишлено нарушение или груба небрежност, никоя от </w:t>
      </w:r>
      <w:r w:rsidR="007537BE" w:rsidRPr="000206A2">
        <w:rPr>
          <w:lang w:val="bg-BG"/>
        </w:rPr>
        <w:t>Страни</w:t>
      </w:r>
      <w:r w:rsidR="00B05B40" w:rsidRPr="000206A2">
        <w:rPr>
          <w:lang w:val="bg-BG"/>
        </w:rPr>
        <w:t xml:space="preserve">те (включително нейните </w:t>
      </w:r>
      <w:r w:rsidR="006D0B52" w:rsidRPr="000206A2">
        <w:rPr>
          <w:lang w:val="bg-BG"/>
        </w:rPr>
        <w:lastRenderedPageBreak/>
        <w:t>свързани лица</w:t>
      </w:r>
      <w:r w:rsidR="00B05B40" w:rsidRPr="000206A2">
        <w:rPr>
          <w:lang w:val="bg-BG"/>
        </w:rPr>
        <w:t xml:space="preserve">) не носи отговорност пред другата </w:t>
      </w:r>
      <w:r w:rsidR="007537BE" w:rsidRPr="000206A2">
        <w:rPr>
          <w:lang w:val="bg-BG"/>
        </w:rPr>
        <w:t>Страна</w:t>
      </w:r>
      <w:r w:rsidR="00B05B40" w:rsidRPr="000206A2">
        <w:rPr>
          <w:lang w:val="bg-BG"/>
        </w:rPr>
        <w:t xml:space="preserve">, при </w:t>
      </w:r>
      <w:r w:rsidR="00EE6F60" w:rsidRPr="000206A2">
        <w:rPr>
          <w:lang w:val="bg-BG"/>
        </w:rPr>
        <w:t xml:space="preserve">договорна </w:t>
      </w:r>
      <w:r w:rsidR="00B05B40" w:rsidRPr="000206A2">
        <w:rPr>
          <w:lang w:val="bg-BG"/>
        </w:rPr>
        <w:t xml:space="preserve">отговорност, </w:t>
      </w:r>
      <w:r w:rsidR="000F1F03" w:rsidRPr="000206A2">
        <w:rPr>
          <w:lang w:val="bg-BG"/>
        </w:rPr>
        <w:t>деликт</w:t>
      </w:r>
      <w:r w:rsidR="00B05B40" w:rsidRPr="000206A2">
        <w:rPr>
          <w:lang w:val="bg-BG"/>
        </w:rPr>
        <w:t xml:space="preserve"> (включително небрежност) или по какъвто и да е друг начин, за или по отношение на всякакви загуби или </w:t>
      </w:r>
      <w:r w:rsidR="00902837" w:rsidRPr="000206A2">
        <w:rPr>
          <w:lang w:val="bg-BG"/>
        </w:rPr>
        <w:t>вреди</w:t>
      </w:r>
      <w:r w:rsidR="00B05B40" w:rsidRPr="000206A2">
        <w:rPr>
          <w:lang w:val="bg-BG"/>
        </w:rPr>
        <w:t xml:space="preserve">, отлагане или загуба на приходи или печалби или бизнес възможности, загуба на добра репутация и всякакви претенции, искания или действия, направени или заведени срещу другата </w:t>
      </w:r>
      <w:r w:rsidR="007537BE" w:rsidRPr="000206A2">
        <w:rPr>
          <w:lang w:val="bg-BG"/>
        </w:rPr>
        <w:t>Страна</w:t>
      </w:r>
      <w:r w:rsidR="00B05B40" w:rsidRPr="000206A2">
        <w:rPr>
          <w:lang w:val="bg-BG"/>
        </w:rPr>
        <w:t xml:space="preserve"> от трета </w:t>
      </w:r>
      <w:r w:rsidR="007537BE" w:rsidRPr="000206A2">
        <w:rPr>
          <w:lang w:val="bg-BG"/>
        </w:rPr>
        <w:t>Страна</w:t>
      </w:r>
      <w:r w:rsidR="00B05B40" w:rsidRPr="000206A2">
        <w:rPr>
          <w:lang w:val="bg-BG"/>
        </w:rPr>
        <w:t xml:space="preserve">, в резултат на действие или бездействие в хода на или във </w:t>
      </w:r>
      <w:r w:rsidR="00EC371E" w:rsidRPr="000206A2">
        <w:rPr>
          <w:lang w:val="bg-BG"/>
        </w:rPr>
        <w:t xml:space="preserve">връзка с изпълнението на </w:t>
      </w:r>
      <w:r w:rsidR="00A81167" w:rsidRPr="000206A2">
        <w:rPr>
          <w:lang w:val="bg-BG"/>
        </w:rPr>
        <w:t>настоящето Споразумение</w:t>
      </w:r>
      <w:r w:rsidR="00B05B40" w:rsidRPr="000206A2">
        <w:rPr>
          <w:lang w:val="bg-BG"/>
        </w:rPr>
        <w:t>.</w:t>
      </w:r>
    </w:p>
    <w:p w14:paraId="5D6BAE52" w14:textId="77777777" w:rsidR="00EC371E" w:rsidRPr="000206A2" w:rsidRDefault="00EC371E" w:rsidP="00EC371E">
      <w:pPr>
        <w:pStyle w:val="ListParagraph"/>
        <w:ind w:left="142"/>
        <w:jc w:val="both"/>
        <w:rPr>
          <w:lang w:val="bg-BG"/>
        </w:rPr>
      </w:pPr>
    </w:p>
    <w:p w14:paraId="4422B41A" w14:textId="7261C56D" w:rsidR="000517FE" w:rsidRPr="000206A2" w:rsidRDefault="00065A62">
      <w:pPr>
        <w:pStyle w:val="ListParagraph"/>
        <w:numPr>
          <w:ilvl w:val="0"/>
          <w:numId w:val="33"/>
        </w:numPr>
        <w:ind w:left="142" w:firstLine="0"/>
        <w:jc w:val="both"/>
        <w:rPr>
          <w:lang w:val="bg-BG"/>
        </w:rPr>
      </w:pPr>
      <w:r w:rsidRPr="000206A2">
        <w:rPr>
          <w:lang w:val="bg-BG"/>
        </w:rPr>
        <w:t>От датата на влизане в сила на настоящ</w:t>
      </w:r>
      <w:r w:rsidR="00A5537C" w:rsidRPr="000206A2">
        <w:rPr>
          <w:lang w:val="bg-BG"/>
        </w:rPr>
        <w:t>ото Споразумение</w:t>
      </w:r>
      <w:r w:rsidR="0016546C" w:rsidRPr="000206A2">
        <w:rPr>
          <w:lang w:val="bg-BG"/>
        </w:rPr>
        <w:t>,</w:t>
      </w:r>
      <w:r w:rsidRPr="000206A2">
        <w:rPr>
          <w:lang w:val="bg-BG"/>
        </w:rPr>
        <w:t xml:space="preserve"> общата кумулативна отговорност на </w:t>
      </w:r>
      <w:r w:rsidR="008F0F4E" w:rsidRPr="000206A2">
        <w:rPr>
          <w:lang w:val="bg-BG"/>
        </w:rPr>
        <w:t xml:space="preserve">Доставчика на услугата </w:t>
      </w:r>
      <w:r w:rsidRPr="000206A2">
        <w:rPr>
          <w:lang w:val="bg-BG"/>
        </w:rPr>
        <w:t xml:space="preserve">към </w:t>
      </w:r>
      <w:r w:rsidR="006C7ED7" w:rsidRPr="000206A2">
        <w:rPr>
          <w:lang w:val="bg-BG"/>
        </w:rPr>
        <w:t>Ползвателя на услугите</w:t>
      </w:r>
      <w:r w:rsidRPr="000206A2">
        <w:rPr>
          <w:lang w:val="bg-BG"/>
        </w:rPr>
        <w:t>, произтичаща от или свързана с изпълнението на настоящ</w:t>
      </w:r>
      <w:r w:rsidR="006C7ED7" w:rsidRPr="000206A2">
        <w:rPr>
          <w:lang w:val="bg-BG"/>
        </w:rPr>
        <w:t>ото</w:t>
      </w:r>
      <w:r w:rsidR="00D378C9" w:rsidRPr="000206A2">
        <w:rPr>
          <w:lang w:val="bg-BG"/>
        </w:rPr>
        <w:t xml:space="preserve"> Споразумение</w:t>
      </w:r>
      <w:r w:rsidRPr="000206A2">
        <w:rPr>
          <w:lang w:val="bg-BG"/>
        </w:rPr>
        <w:t xml:space="preserve">, </w:t>
      </w:r>
      <w:r w:rsidR="00D378C9" w:rsidRPr="000206A2">
        <w:rPr>
          <w:lang w:val="bg-BG"/>
        </w:rPr>
        <w:t>не може</w:t>
      </w:r>
      <w:r w:rsidRPr="000206A2">
        <w:rPr>
          <w:lang w:val="bg-BG"/>
        </w:rPr>
        <w:t xml:space="preserve"> да надвишава </w:t>
      </w:r>
      <w:r w:rsidR="00D378C9" w:rsidRPr="000206A2">
        <w:rPr>
          <w:lang w:val="bg-BG"/>
        </w:rPr>
        <w:t xml:space="preserve">сумата за </w:t>
      </w:r>
      <w:r w:rsidRPr="000206A2">
        <w:rPr>
          <w:lang w:val="bg-BG"/>
        </w:rPr>
        <w:t>общо деветдесет (90) дни от приложим</w:t>
      </w:r>
      <w:r w:rsidR="00931661" w:rsidRPr="000206A2">
        <w:rPr>
          <w:lang w:val="bg-BG"/>
        </w:rPr>
        <w:t>ия</w:t>
      </w:r>
      <w:r w:rsidRPr="000206A2">
        <w:rPr>
          <w:lang w:val="bg-BG"/>
        </w:rPr>
        <w:t xml:space="preserve"> към момента</w:t>
      </w:r>
      <w:r w:rsidR="00D378C9" w:rsidRPr="000206A2">
        <w:rPr>
          <w:lang w:val="bg-BG"/>
        </w:rPr>
        <w:t xml:space="preserve"> дневна такса за услуга</w:t>
      </w:r>
      <w:r w:rsidRPr="000206A2">
        <w:rPr>
          <w:lang w:val="bg-BG"/>
        </w:rPr>
        <w:t xml:space="preserve">. Всяко ограничаване или изключване на отговорността по </w:t>
      </w:r>
      <w:r w:rsidR="00D378C9" w:rsidRPr="000206A2">
        <w:rPr>
          <w:lang w:val="bg-BG"/>
        </w:rPr>
        <w:t>настоящето Споразумение</w:t>
      </w:r>
      <w:r w:rsidRPr="000206A2">
        <w:rPr>
          <w:lang w:val="bg-BG"/>
        </w:rPr>
        <w:t xml:space="preserve"> изключва или ограничава такава отговорност не само по договор, но и по деликт, включително небрежност, или по друг начин по закон</w:t>
      </w:r>
      <w:r w:rsidR="007F65AF" w:rsidRPr="000206A2">
        <w:rPr>
          <w:lang w:val="bg-BG"/>
        </w:rPr>
        <w:t xml:space="preserve">. </w:t>
      </w:r>
    </w:p>
    <w:p w14:paraId="5BA7EE12" w14:textId="77777777" w:rsidR="000564FB" w:rsidRPr="000206A2" w:rsidRDefault="000564FB" w:rsidP="000564FB">
      <w:pPr>
        <w:pStyle w:val="ListParagraph"/>
        <w:rPr>
          <w:lang w:val="bg-BG"/>
        </w:rPr>
      </w:pPr>
    </w:p>
    <w:p w14:paraId="54650812" w14:textId="77777777" w:rsidR="000564FB" w:rsidRPr="000206A2" w:rsidRDefault="000564FB" w:rsidP="000564FB">
      <w:pPr>
        <w:pStyle w:val="ListParagraph"/>
        <w:ind w:left="142"/>
        <w:rPr>
          <w:lang w:val="bg-BG"/>
        </w:rPr>
      </w:pPr>
    </w:p>
    <w:p w14:paraId="02641859" w14:textId="77777777" w:rsidR="000517FE" w:rsidRPr="000206A2" w:rsidRDefault="00065A62">
      <w:pPr>
        <w:pStyle w:val="ListParagraph"/>
        <w:spacing w:after="0"/>
        <w:ind w:left="142"/>
        <w:jc w:val="center"/>
        <w:rPr>
          <w:b/>
          <w:lang w:val="bg-BG"/>
        </w:rPr>
      </w:pPr>
      <w:r w:rsidRPr="000206A2">
        <w:rPr>
          <w:b/>
          <w:lang w:val="bg-BG"/>
        </w:rPr>
        <w:t xml:space="preserve">        ЧЛЕН 19</w:t>
      </w:r>
    </w:p>
    <w:p w14:paraId="5506CC12" w14:textId="33DE7915" w:rsidR="000517FE" w:rsidRPr="000206A2" w:rsidRDefault="00DE5A78">
      <w:pPr>
        <w:pStyle w:val="Heading2"/>
        <w:rPr>
          <w:lang w:val="bg-BG"/>
        </w:rPr>
      </w:pPr>
      <w:bookmarkStart w:id="41" w:name="_Toc165922826"/>
      <w:r w:rsidRPr="000206A2">
        <w:rPr>
          <w:lang w:val="bg-BG"/>
        </w:rPr>
        <w:t>НЕПРЕОДОЛИМА СИЛА</w:t>
      </w:r>
      <w:bookmarkEnd w:id="41"/>
    </w:p>
    <w:p w14:paraId="00CFC229" w14:textId="5C20F9C4" w:rsidR="000517FE" w:rsidRPr="000206A2" w:rsidRDefault="004C358C">
      <w:pPr>
        <w:pStyle w:val="ListParagraph"/>
        <w:numPr>
          <w:ilvl w:val="0"/>
          <w:numId w:val="17"/>
        </w:numPr>
        <w:ind w:left="170" w:firstLine="0"/>
        <w:jc w:val="both"/>
        <w:rPr>
          <w:lang w:val="bg-BG"/>
        </w:rPr>
      </w:pPr>
      <w:r w:rsidRPr="000206A2">
        <w:rPr>
          <w:lang w:val="bg-BG"/>
        </w:rPr>
        <w:t>Непреодолима сила</w:t>
      </w:r>
      <w:r w:rsidR="00065A62" w:rsidRPr="000206A2">
        <w:rPr>
          <w:lang w:val="bg-BG"/>
        </w:rPr>
        <w:t xml:space="preserve"> означава всяко събитие или обстоятелства (или всяка комбинация от събития и/или обстоятелства), които не са под разумния контрол на засегнатата </w:t>
      </w:r>
      <w:r w:rsidR="007537BE" w:rsidRPr="000206A2">
        <w:rPr>
          <w:lang w:val="bg-BG"/>
        </w:rPr>
        <w:t>Страна</w:t>
      </w:r>
      <w:r w:rsidR="00065A62" w:rsidRPr="000206A2">
        <w:rPr>
          <w:lang w:val="bg-BG"/>
        </w:rPr>
        <w:t xml:space="preserve"> ("</w:t>
      </w:r>
      <w:r w:rsidR="00333673" w:rsidRPr="000206A2">
        <w:rPr>
          <w:lang w:val="bg-BG"/>
        </w:rPr>
        <w:t xml:space="preserve">Претендиращата </w:t>
      </w:r>
      <w:r w:rsidR="007537BE" w:rsidRPr="000206A2">
        <w:rPr>
          <w:lang w:val="bg-BG"/>
        </w:rPr>
        <w:t>Страна</w:t>
      </w:r>
      <w:r w:rsidR="00065A62" w:rsidRPr="000206A2">
        <w:rPr>
          <w:lang w:val="bg-BG"/>
        </w:rPr>
        <w:t xml:space="preserve">") и които, въпреки че претендиращата </w:t>
      </w:r>
      <w:r w:rsidR="007537BE" w:rsidRPr="000206A2">
        <w:rPr>
          <w:lang w:val="bg-BG"/>
        </w:rPr>
        <w:t>Страна</w:t>
      </w:r>
      <w:r w:rsidR="00065A62" w:rsidRPr="000206A2">
        <w:rPr>
          <w:lang w:val="bg-BG"/>
        </w:rPr>
        <w:t xml:space="preserve"> действа и е действала като разумен и предпазлив </w:t>
      </w:r>
      <w:r w:rsidR="0006331E" w:rsidRPr="000206A2">
        <w:rPr>
          <w:lang w:val="bg-BG"/>
        </w:rPr>
        <w:t>търговец</w:t>
      </w:r>
      <w:r w:rsidR="00065A62" w:rsidRPr="000206A2">
        <w:rPr>
          <w:lang w:val="bg-BG"/>
        </w:rPr>
        <w:t xml:space="preserve"> и въпреки полагането на разумна грижа и предприемането на всички разумни предпазни мерки, надлежна грижа и разумни алтернативни мерки с цел избягване на последиците от това обстоятелство, не могат да бъдат предотвратени, избегнати или отстранени от тази </w:t>
      </w:r>
      <w:r w:rsidR="007537BE" w:rsidRPr="000206A2">
        <w:rPr>
          <w:lang w:val="bg-BG"/>
        </w:rPr>
        <w:t>Страна</w:t>
      </w:r>
      <w:r w:rsidR="00847C52" w:rsidRPr="000206A2">
        <w:rPr>
          <w:lang w:val="bg-BG"/>
        </w:rPr>
        <w:t>,</w:t>
      </w:r>
      <w:r w:rsidR="00065A62" w:rsidRPr="000206A2">
        <w:rPr>
          <w:lang w:val="bg-BG"/>
        </w:rPr>
        <w:t xml:space="preserve"> и които водят до или карат претендиращата </w:t>
      </w:r>
      <w:r w:rsidR="007537BE" w:rsidRPr="000206A2">
        <w:rPr>
          <w:lang w:val="bg-BG"/>
        </w:rPr>
        <w:t>Страна</w:t>
      </w:r>
      <w:r w:rsidR="00065A62" w:rsidRPr="000206A2">
        <w:rPr>
          <w:lang w:val="bg-BG"/>
        </w:rPr>
        <w:t xml:space="preserve"> да не изпълни задълженията си по </w:t>
      </w:r>
      <w:bookmarkStart w:id="42" w:name="_Hlk165921028"/>
      <w:r w:rsidR="00065A62" w:rsidRPr="000206A2">
        <w:rPr>
          <w:lang w:val="bg-BG"/>
        </w:rPr>
        <w:t>настоящ</w:t>
      </w:r>
      <w:r w:rsidR="00155289" w:rsidRPr="000206A2">
        <w:rPr>
          <w:lang w:val="bg-BG"/>
        </w:rPr>
        <w:t>ото</w:t>
      </w:r>
      <w:r w:rsidR="00065A62" w:rsidRPr="000206A2">
        <w:rPr>
          <w:lang w:val="bg-BG"/>
        </w:rPr>
        <w:t xml:space="preserve"> </w:t>
      </w:r>
      <w:r w:rsidR="00847C52" w:rsidRPr="000206A2">
        <w:rPr>
          <w:lang w:val="bg-BG"/>
        </w:rPr>
        <w:t>Споразумение</w:t>
      </w:r>
      <w:bookmarkEnd w:id="42"/>
      <w:r w:rsidR="00065A62" w:rsidRPr="000206A2">
        <w:rPr>
          <w:lang w:val="bg-BG"/>
        </w:rPr>
        <w:t xml:space="preserve">.  За избягване на съмнение, всяко обстоятелство, което е резултат от неизпълнението на някое от задълженията на дадена </w:t>
      </w:r>
      <w:r w:rsidR="007537BE" w:rsidRPr="000206A2">
        <w:rPr>
          <w:lang w:val="bg-BG"/>
        </w:rPr>
        <w:t>Страна</w:t>
      </w:r>
      <w:r w:rsidR="00065A62" w:rsidRPr="000206A2">
        <w:rPr>
          <w:lang w:val="bg-BG"/>
        </w:rPr>
        <w:t xml:space="preserve"> </w:t>
      </w:r>
      <w:r w:rsidR="00847C52" w:rsidRPr="000206A2">
        <w:rPr>
          <w:lang w:val="bg-BG"/>
        </w:rPr>
        <w:t>по настоящото Споразумение</w:t>
      </w:r>
      <w:r w:rsidR="00065A62" w:rsidRPr="000206A2">
        <w:rPr>
          <w:lang w:val="bg-BG"/>
        </w:rPr>
        <w:t xml:space="preserve">, не представлява </w:t>
      </w:r>
      <w:r w:rsidR="004D4F7B" w:rsidRPr="000206A2">
        <w:rPr>
          <w:lang w:val="bg-BG"/>
        </w:rPr>
        <w:t xml:space="preserve">Непреодолима </w:t>
      </w:r>
      <w:r w:rsidR="00065A62" w:rsidRPr="000206A2">
        <w:rPr>
          <w:lang w:val="bg-BG"/>
        </w:rPr>
        <w:t xml:space="preserve">сила за тази </w:t>
      </w:r>
      <w:r w:rsidR="007537BE" w:rsidRPr="000206A2">
        <w:rPr>
          <w:lang w:val="bg-BG"/>
        </w:rPr>
        <w:t>Страна</w:t>
      </w:r>
      <w:r w:rsidR="00065A62" w:rsidRPr="000206A2">
        <w:rPr>
          <w:lang w:val="bg-BG"/>
        </w:rPr>
        <w:t xml:space="preserve">. </w:t>
      </w:r>
    </w:p>
    <w:p w14:paraId="372036EF" w14:textId="77777777" w:rsidR="00A511E7" w:rsidRPr="000206A2" w:rsidRDefault="00A511E7" w:rsidP="00A511E7">
      <w:pPr>
        <w:pStyle w:val="ListParagraph"/>
        <w:ind w:left="170"/>
        <w:jc w:val="both"/>
        <w:rPr>
          <w:lang w:val="bg-BG"/>
        </w:rPr>
      </w:pPr>
    </w:p>
    <w:p w14:paraId="3D584D6D" w14:textId="2BDFCCE0" w:rsidR="000517FE" w:rsidRPr="000206A2" w:rsidRDefault="00065A62">
      <w:pPr>
        <w:pStyle w:val="ListParagraph"/>
        <w:numPr>
          <w:ilvl w:val="0"/>
          <w:numId w:val="17"/>
        </w:numPr>
        <w:ind w:left="170" w:firstLine="0"/>
        <w:jc w:val="both"/>
        <w:rPr>
          <w:lang w:val="bg-BG"/>
        </w:rPr>
      </w:pPr>
      <w:r w:rsidRPr="000206A2">
        <w:rPr>
          <w:lang w:val="bg-BG"/>
        </w:rPr>
        <w:t>За избягване на съмнение</w:t>
      </w:r>
      <w:r w:rsidR="00902837" w:rsidRPr="000206A2">
        <w:rPr>
          <w:lang w:val="bg-BG"/>
        </w:rPr>
        <w:t>,</w:t>
      </w:r>
      <w:r w:rsidRPr="000206A2">
        <w:rPr>
          <w:lang w:val="bg-BG"/>
        </w:rPr>
        <w:t xml:space="preserve"> невъзможността за извършване на плащане, предполагаеми промени в пазарните условия, включително, но не само, свързани с търсенето и цените, отмяна на разрешения, лицензи и други документи, свързани с търговските активи на </w:t>
      </w:r>
      <w:r w:rsidR="00847C52" w:rsidRPr="000206A2">
        <w:rPr>
          <w:lang w:val="bg-BG"/>
        </w:rPr>
        <w:t>Ползвателя на услугата</w:t>
      </w:r>
      <w:r w:rsidRPr="000206A2">
        <w:rPr>
          <w:lang w:val="bg-BG"/>
        </w:rPr>
        <w:t xml:space="preserve">, не представляват </w:t>
      </w:r>
      <w:r w:rsidR="005003A4" w:rsidRPr="000206A2">
        <w:rPr>
          <w:lang w:val="bg-BG"/>
        </w:rPr>
        <w:t xml:space="preserve">Непреодолима </w:t>
      </w:r>
      <w:r w:rsidRPr="000206A2">
        <w:rPr>
          <w:lang w:val="bg-BG"/>
        </w:rPr>
        <w:t xml:space="preserve">сила за </w:t>
      </w:r>
      <w:r w:rsidR="007537BE" w:rsidRPr="000206A2">
        <w:rPr>
          <w:lang w:val="bg-BG"/>
        </w:rPr>
        <w:t>Страни</w:t>
      </w:r>
      <w:r w:rsidRPr="000206A2">
        <w:rPr>
          <w:lang w:val="bg-BG"/>
        </w:rPr>
        <w:t>те.</w:t>
      </w:r>
    </w:p>
    <w:p w14:paraId="0E2D1F76" w14:textId="77777777" w:rsidR="00A511E7" w:rsidRPr="000206A2" w:rsidRDefault="00A511E7" w:rsidP="00A511E7">
      <w:pPr>
        <w:pStyle w:val="ListParagraph"/>
        <w:rPr>
          <w:lang w:val="bg-BG"/>
        </w:rPr>
      </w:pPr>
    </w:p>
    <w:p w14:paraId="7F9F20B7" w14:textId="22F00AFF" w:rsidR="000517FE" w:rsidRPr="000206A2" w:rsidRDefault="00065A62">
      <w:pPr>
        <w:pStyle w:val="ListParagraph"/>
        <w:numPr>
          <w:ilvl w:val="0"/>
          <w:numId w:val="17"/>
        </w:numPr>
        <w:ind w:left="170" w:firstLine="0"/>
        <w:jc w:val="both"/>
        <w:rPr>
          <w:lang w:val="bg-BG"/>
        </w:rPr>
      </w:pPr>
      <w:r w:rsidRPr="000206A2">
        <w:rPr>
          <w:lang w:val="bg-BG"/>
        </w:rPr>
        <w:t xml:space="preserve">В случай на </w:t>
      </w:r>
      <w:r w:rsidR="0002039B" w:rsidRPr="000206A2">
        <w:rPr>
          <w:lang w:val="bg-BG"/>
        </w:rPr>
        <w:t xml:space="preserve">Непреодолима </w:t>
      </w:r>
      <w:r w:rsidRPr="000206A2">
        <w:rPr>
          <w:lang w:val="bg-BG"/>
        </w:rPr>
        <w:t>сила</w:t>
      </w:r>
      <w:r w:rsidR="000E5D06" w:rsidRPr="000206A2">
        <w:rPr>
          <w:lang w:val="bg-BG"/>
        </w:rPr>
        <w:t>,</w:t>
      </w:r>
      <w:r w:rsidRPr="000206A2">
        <w:rPr>
          <w:lang w:val="bg-BG"/>
        </w:rPr>
        <w:t xml:space="preserve"> </w:t>
      </w:r>
      <w:r w:rsidR="007537BE" w:rsidRPr="000206A2">
        <w:rPr>
          <w:lang w:val="bg-BG"/>
        </w:rPr>
        <w:t>Страни</w:t>
      </w:r>
      <w:r w:rsidRPr="000206A2">
        <w:rPr>
          <w:lang w:val="bg-BG"/>
        </w:rPr>
        <w:t xml:space="preserve">те </w:t>
      </w:r>
      <w:r w:rsidR="000E5D06" w:rsidRPr="000206A2">
        <w:rPr>
          <w:lang w:val="bg-BG"/>
        </w:rPr>
        <w:t xml:space="preserve">временно се </w:t>
      </w:r>
      <w:r w:rsidRPr="000206A2">
        <w:rPr>
          <w:lang w:val="bg-BG"/>
        </w:rPr>
        <w:t>освобождават, изцяло или частично, от своите задължения.</w:t>
      </w:r>
    </w:p>
    <w:p w14:paraId="09E05411" w14:textId="77777777" w:rsidR="00A511E7" w:rsidRPr="000206A2" w:rsidRDefault="00A511E7" w:rsidP="00A511E7">
      <w:pPr>
        <w:pStyle w:val="ListParagraph"/>
        <w:rPr>
          <w:lang w:val="bg-BG"/>
        </w:rPr>
      </w:pPr>
    </w:p>
    <w:p w14:paraId="16B71B26" w14:textId="77777777" w:rsidR="000517FE" w:rsidRPr="000206A2" w:rsidRDefault="004B6C10">
      <w:pPr>
        <w:spacing w:after="0"/>
        <w:jc w:val="center"/>
        <w:rPr>
          <w:b/>
          <w:lang w:val="bg-BG"/>
        </w:rPr>
      </w:pPr>
      <w:r w:rsidRPr="000206A2">
        <w:rPr>
          <w:b/>
          <w:lang w:val="bg-BG"/>
        </w:rPr>
        <w:t xml:space="preserve">          ЧЛЕН 20</w:t>
      </w:r>
    </w:p>
    <w:p w14:paraId="09992E4A" w14:textId="77777777" w:rsidR="000517FE" w:rsidRPr="000206A2" w:rsidRDefault="00065A62">
      <w:pPr>
        <w:pStyle w:val="Heading2"/>
        <w:rPr>
          <w:lang w:val="bg-BG"/>
        </w:rPr>
      </w:pPr>
      <w:bookmarkStart w:id="43" w:name="_Toc165922827"/>
      <w:r w:rsidRPr="000206A2">
        <w:rPr>
          <w:lang w:val="bg-BG"/>
        </w:rPr>
        <w:t>КОНФИДЕНЦИАЛНОСТ</w:t>
      </w:r>
      <w:bookmarkEnd w:id="43"/>
    </w:p>
    <w:p w14:paraId="54918A2C" w14:textId="6607DE23" w:rsidR="000517FE" w:rsidRPr="000206A2" w:rsidRDefault="00065A62">
      <w:pPr>
        <w:ind w:left="170"/>
        <w:jc w:val="both"/>
        <w:rPr>
          <w:lang w:val="bg-BG"/>
        </w:rPr>
      </w:pPr>
      <w:r w:rsidRPr="000206A2">
        <w:rPr>
          <w:lang w:val="bg-BG"/>
        </w:rPr>
        <w:lastRenderedPageBreak/>
        <w:t xml:space="preserve">Всяка от </w:t>
      </w:r>
      <w:r w:rsidR="007537BE" w:rsidRPr="000206A2">
        <w:rPr>
          <w:lang w:val="bg-BG"/>
        </w:rPr>
        <w:t>Страни</w:t>
      </w:r>
      <w:r w:rsidRPr="000206A2">
        <w:rPr>
          <w:lang w:val="bg-BG"/>
        </w:rPr>
        <w:t>те запазва поверителността на настоящ</w:t>
      </w:r>
      <w:r w:rsidR="00950B19" w:rsidRPr="000206A2">
        <w:rPr>
          <w:lang w:val="bg-BG"/>
        </w:rPr>
        <w:t>ото</w:t>
      </w:r>
      <w:r w:rsidRPr="000206A2">
        <w:rPr>
          <w:lang w:val="bg-BG"/>
        </w:rPr>
        <w:t xml:space="preserve"> </w:t>
      </w:r>
      <w:r w:rsidR="00847C52" w:rsidRPr="000206A2">
        <w:rPr>
          <w:lang w:val="bg-BG"/>
        </w:rPr>
        <w:t>Споразумение</w:t>
      </w:r>
      <w:r w:rsidRPr="000206A2">
        <w:rPr>
          <w:lang w:val="bg-BG"/>
        </w:rPr>
        <w:t xml:space="preserve"> и не прави никакви разкрития пред трети </w:t>
      </w:r>
      <w:r w:rsidR="007537BE" w:rsidRPr="000206A2">
        <w:rPr>
          <w:lang w:val="bg-BG"/>
        </w:rPr>
        <w:t>Страни</w:t>
      </w:r>
      <w:r w:rsidRPr="000206A2">
        <w:rPr>
          <w:lang w:val="bg-BG"/>
        </w:rPr>
        <w:t>, освен когато такива разкрития са разумно необходими във връзка с изпълнението на настоящ</w:t>
      </w:r>
      <w:r w:rsidR="001004C2" w:rsidRPr="000206A2">
        <w:rPr>
          <w:lang w:val="bg-BG"/>
        </w:rPr>
        <w:t>ото</w:t>
      </w:r>
      <w:r w:rsidRPr="000206A2">
        <w:rPr>
          <w:lang w:val="bg-BG"/>
        </w:rPr>
        <w:t xml:space="preserve"> </w:t>
      </w:r>
      <w:r w:rsidR="00847C52" w:rsidRPr="000206A2">
        <w:rPr>
          <w:lang w:val="bg-BG"/>
        </w:rPr>
        <w:t>Споразумение</w:t>
      </w:r>
      <w:r w:rsidRPr="000206A2">
        <w:rPr>
          <w:lang w:val="bg-BG"/>
        </w:rPr>
        <w:t xml:space="preserve">. </w:t>
      </w:r>
      <w:r w:rsidR="007537BE" w:rsidRPr="000206A2">
        <w:rPr>
          <w:lang w:val="bg-BG"/>
        </w:rPr>
        <w:t>Страни</w:t>
      </w:r>
      <w:r w:rsidRPr="000206A2">
        <w:rPr>
          <w:lang w:val="bg-BG"/>
        </w:rPr>
        <w:t xml:space="preserve">те могат да разкриват поверителната информация на другата </w:t>
      </w:r>
      <w:r w:rsidR="007537BE" w:rsidRPr="000206A2">
        <w:rPr>
          <w:lang w:val="bg-BG"/>
        </w:rPr>
        <w:t>Страна</w:t>
      </w:r>
      <w:r w:rsidRPr="000206A2">
        <w:rPr>
          <w:lang w:val="bg-BG"/>
        </w:rPr>
        <w:t xml:space="preserve"> на своите служители, ръководители, представители или съветници</w:t>
      </w:r>
      <w:r w:rsidR="00EE26C3" w:rsidRPr="000206A2">
        <w:rPr>
          <w:lang w:val="bg-BG"/>
        </w:rPr>
        <w:t xml:space="preserve"> </w:t>
      </w:r>
      <w:r w:rsidRPr="000206A2">
        <w:rPr>
          <w:lang w:val="bg-BG"/>
        </w:rPr>
        <w:t>при необходимост да я знаят</w:t>
      </w:r>
      <w:r w:rsidR="00F278AF" w:rsidRPr="000206A2">
        <w:rPr>
          <w:lang w:val="bg-BG"/>
        </w:rPr>
        <w:t>,</w:t>
      </w:r>
      <w:r w:rsidRPr="000206A2">
        <w:rPr>
          <w:lang w:val="bg-BG"/>
        </w:rPr>
        <w:t xml:space="preserve"> и както може да се изисква по закон, от съд с компетентна юрисдикция или от правителствен или регулаторен орган.</w:t>
      </w:r>
    </w:p>
    <w:p w14:paraId="060AD773" w14:textId="77777777" w:rsidR="00A511E7" w:rsidRPr="000206A2" w:rsidRDefault="00A511E7" w:rsidP="00A511E7">
      <w:pPr>
        <w:ind w:left="170"/>
        <w:jc w:val="both"/>
        <w:rPr>
          <w:lang w:val="bg-BG"/>
        </w:rPr>
      </w:pPr>
    </w:p>
    <w:p w14:paraId="6E6EAA26" w14:textId="77777777" w:rsidR="000517FE" w:rsidRPr="000206A2" w:rsidRDefault="004B6C10">
      <w:pPr>
        <w:spacing w:after="0"/>
        <w:jc w:val="center"/>
        <w:rPr>
          <w:b/>
          <w:lang w:val="bg-BG"/>
        </w:rPr>
      </w:pPr>
      <w:r w:rsidRPr="000206A2">
        <w:rPr>
          <w:b/>
          <w:lang w:val="bg-BG"/>
        </w:rPr>
        <w:t xml:space="preserve">         ЧЛЕН 21</w:t>
      </w:r>
    </w:p>
    <w:p w14:paraId="268270C9" w14:textId="77777777" w:rsidR="000517FE" w:rsidRPr="000206A2" w:rsidRDefault="00065A62">
      <w:pPr>
        <w:pStyle w:val="Heading2"/>
        <w:rPr>
          <w:lang w:val="bg-BG"/>
        </w:rPr>
      </w:pPr>
      <w:bookmarkStart w:id="44" w:name="_Toc165922828"/>
      <w:r w:rsidRPr="000206A2">
        <w:rPr>
          <w:lang w:val="bg-BG"/>
        </w:rPr>
        <w:t>ПРИЛОЖИМО ПРАВО И АРБИТРАЖ</w:t>
      </w:r>
      <w:bookmarkEnd w:id="44"/>
    </w:p>
    <w:p w14:paraId="752DA7F5" w14:textId="2C50A9D0" w:rsidR="000517FE" w:rsidRPr="000206A2" w:rsidRDefault="005C6128">
      <w:pPr>
        <w:pStyle w:val="ListParagraph"/>
        <w:numPr>
          <w:ilvl w:val="0"/>
          <w:numId w:val="18"/>
        </w:numPr>
        <w:ind w:left="170" w:firstLine="0"/>
        <w:jc w:val="both"/>
        <w:rPr>
          <w:lang w:val="bg-BG"/>
        </w:rPr>
      </w:pPr>
      <w:r w:rsidRPr="000206A2">
        <w:rPr>
          <w:lang w:val="bg-BG"/>
        </w:rPr>
        <w:t>Споразумението</w:t>
      </w:r>
      <w:r w:rsidR="00065A62" w:rsidRPr="000206A2">
        <w:rPr>
          <w:lang w:val="bg-BG"/>
        </w:rPr>
        <w:t xml:space="preserve"> и настоящият член се уреждат от швейцарското право.</w:t>
      </w:r>
      <w:r w:rsidR="005F5FB4" w:rsidRPr="000206A2">
        <w:rPr>
          <w:lang w:val="bg-BG"/>
        </w:rPr>
        <w:t xml:space="preserve"> </w:t>
      </w:r>
    </w:p>
    <w:p w14:paraId="6879BA26" w14:textId="77777777" w:rsidR="001F6CF2" w:rsidRPr="000206A2" w:rsidRDefault="001F6CF2" w:rsidP="001F6CF2">
      <w:pPr>
        <w:pStyle w:val="ListParagraph"/>
        <w:ind w:left="170"/>
        <w:jc w:val="both"/>
        <w:rPr>
          <w:lang w:val="bg-BG"/>
        </w:rPr>
      </w:pPr>
    </w:p>
    <w:p w14:paraId="73915325" w14:textId="3ED0DE88" w:rsidR="000517FE" w:rsidRPr="000206A2" w:rsidRDefault="00282A7B">
      <w:pPr>
        <w:pStyle w:val="ListParagraph"/>
        <w:numPr>
          <w:ilvl w:val="0"/>
          <w:numId w:val="18"/>
        </w:numPr>
        <w:ind w:left="170" w:firstLine="0"/>
        <w:jc w:val="both"/>
        <w:rPr>
          <w:lang w:val="bg-BG"/>
        </w:rPr>
      </w:pPr>
      <w:r w:rsidRPr="000206A2">
        <w:rPr>
          <w:lang w:val="bg-BG"/>
        </w:rPr>
        <w:t>С</w:t>
      </w:r>
      <w:r w:rsidR="0015528D" w:rsidRPr="000206A2">
        <w:rPr>
          <w:lang w:val="bg-BG"/>
        </w:rPr>
        <w:t>по</w:t>
      </w:r>
      <w:r w:rsidR="00065A62" w:rsidRPr="000206A2">
        <w:rPr>
          <w:lang w:val="bg-BG"/>
        </w:rPr>
        <w:t xml:space="preserve">ровете се </w:t>
      </w:r>
      <w:r w:rsidR="00902837" w:rsidRPr="000206A2">
        <w:rPr>
          <w:lang w:val="bg-BG"/>
        </w:rPr>
        <w:t>отнасят за разрешаване към</w:t>
      </w:r>
      <w:r w:rsidR="00065A62" w:rsidRPr="000206A2">
        <w:rPr>
          <w:lang w:val="bg-BG"/>
        </w:rPr>
        <w:t xml:space="preserve"> </w:t>
      </w:r>
      <w:r w:rsidR="005F5FB4" w:rsidRPr="000206A2">
        <w:rPr>
          <w:lang w:val="bg-BG"/>
        </w:rPr>
        <w:t>обвързващ</w:t>
      </w:r>
      <w:r w:rsidR="00065A62" w:rsidRPr="000206A2">
        <w:rPr>
          <w:lang w:val="bg-BG"/>
        </w:rPr>
        <w:t xml:space="preserve"> </w:t>
      </w:r>
      <w:proofErr w:type="spellStart"/>
      <w:r w:rsidR="005F5FB4" w:rsidRPr="000206A2">
        <w:rPr>
          <w:lang w:val="bg-BG"/>
        </w:rPr>
        <w:t>ad</w:t>
      </w:r>
      <w:proofErr w:type="spellEnd"/>
      <w:r w:rsidR="005F5FB4" w:rsidRPr="000206A2">
        <w:rPr>
          <w:lang w:val="bg-BG"/>
        </w:rPr>
        <w:t xml:space="preserve"> </w:t>
      </w:r>
      <w:proofErr w:type="spellStart"/>
      <w:r w:rsidR="005F5FB4" w:rsidRPr="000206A2">
        <w:rPr>
          <w:lang w:val="bg-BG"/>
        </w:rPr>
        <w:t>hoc</w:t>
      </w:r>
      <w:proofErr w:type="spellEnd"/>
      <w:r w:rsidR="005F5FB4" w:rsidRPr="000206A2">
        <w:rPr>
          <w:lang w:val="bg-BG"/>
        </w:rPr>
        <w:t xml:space="preserve"> </w:t>
      </w:r>
      <w:r w:rsidR="00065A62" w:rsidRPr="000206A2">
        <w:rPr>
          <w:lang w:val="bg-BG"/>
        </w:rPr>
        <w:t xml:space="preserve">арбитраж от </w:t>
      </w:r>
      <w:r w:rsidR="00902837" w:rsidRPr="000206A2">
        <w:rPr>
          <w:lang w:val="bg-BG"/>
        </w:rPr>
        <w:t>състав</w:t>
      </w:r>
      <w:r w:rsidR="00065A62" w:rsidRPr="000206A2">
        <w:rPr>
          <w:lang w:val="bg-BG"/>
        </w:rPr>
        <w:t xml:space="preserve">, състоящ се от трима арбитри (по един, назначен от всяка от </w:t>
      </w:r>
      <w:r w:rsidR="007537BE" w:rsidRPr="000206A2">
        <w:rPr>
          <w:lang w:val="bg-BG"/>
        </w:rPr>
        <w:t>Страни</w:t>
      </w:r>
      <w:r w:rsidR="00065A62" w:rsidRPr="000206A2">
        <w:rPr>
          <w:lang w:val="bg-BG"/>
        </w:rPr>
        <w:t xml:space="preserve">те, и председател, назначен в съответствие с приложимите правила), със седалище в Женева, Швейцария, в съответствие с Правилника за арбитраж на Международния арбитражен съд на </w:t>
      </w:r>
      <w:r w:rsidR="00332639" w:rsidRPr="000206A2">
        <w:rPr>
          <w:lang w:val="bg-BG"/>
        </w:rPr>
        <w:t>МТК</w:t>
      </w:r>
      <w:r w:rsidR="00065A62" w:rsidRPr="000206A2">
        <w:rPr>
          <w:lang w:val="bg-BG"/>
        </w:rPr>
        <w:t>. Съответната процедура се провежда на английски език и арбитражното решение се издава на английски език.</w:t>
      </w:r>
    </w:p>
    <w:p w14:paraId="6134A8E6" w14:textId="77777777" w:rsidR="001F6CF2" w:rsidRPr="000206A2" w:rsidRDefault="001F6CF2" w:rsidP="001F6CF2">
      <w:pPr>
        <w:pStyle w:val="ListParagraph"/>
        <w:rPr>
          <w:lang w:val="bg-BG"/>
        </w:rPr>
      </w:pPr>
    </w:p>
    <w:p w14:paraId="292F9712" w14:textId="77777777" w:rsidR="000517FE" w:rsidRPr="000206A2" w:rsidRDefault="004B6C10">
      <w:pPr>
        <w:spacing w:after="0"/>
        <w:jc w:val="center"/>
        <w:rPr>
          <w:b/>
          <w:lang w:val="bg-BG"/>
        </w:rPr>
      </w:pPr>
      <w:r w:rsidRPr="000206A2">
        <w:rPr>
          <w:b/>
          <w:lang w:val="bg-BG"/>
        </w:rPr>
        <w:t xml:space="preserve">           ЧЛЕН 22</w:t>
      </w:r>
    </w:p>
    <w:p w14:paraId="21C36548" w14:textId="2C4E37E0" w:rsidR="000517FE" w:rsidRPr="000206A2" w:rsidRDefault="00F119B9">
      <w:pPr>
        <w:pStyle w:val="Heading2"/>
        <w:rPr>
          <w:lang w:val="bg-BG"/>
        </w:rPr>
      </w:pPr>
      <w:bookmarkStart w:id="45" w:name="_Toc165922829"/>
      <w:r w:rsidRPr="000206A2">
        <w:rPr>
          <w:lang w:val="bg-BG"/>
        </w:rPr>
        <w:t>ПРЕХВЪРЛЯНЕ</w:t>
      </w:r>
      <w:bookmarkEnd w:id="45"/>
    </w:p>
    <w:p w14:paraId="60114988" w14:textId="3E0812CE" w:rsidR="000517FE" w:rsidRPr="000206A2" w:rsidRDefault="00BF43BB" w:rsidP="00D45E86">
      <w:pPr>
        <w:ind w:left="170"/>
        <w:jc w:val="both"/>
        <w:rPr>
          <w:lang w:val="bg-BG"/>
        </w:rPr>
      </w:pPr>
      <w:r w:rsidRPr="000206A2">
        <w:rPr>
          <w:lang w:val="bg-BG"/>
        </w:rPr>
        <w:t>Н</w:t>
      </w:r>
      <w:r w:rsidR="00065A62" w:rsidRPr="000206A2">
        <w:rPr>
          <w:lang w:val="bg-BG"/>
        </w:rPr>
        <w:t xml:space="preserve">икоя от </w:t>
      </w:r>
      <w:r w:rsidR="007537BE" w:rsidRPr="000206A2">
        <w:rPr>
          <w:lang w:val="bg-BG"/>
        </w:rPr>
        <w:t>Страни</w:t>
      </w:r>
      <w:r w:rsidR="00065A62" w:rsidRPr="000206A2">
        <w:rPr>
          <w:lang w:val="bg-BG"/>
        </w:rPr>
        <w:t xml:space="preserve">те не може да прехвърля </w:t>
      </w:r>
      <w:r w:rsidRPr="000206A2">
        <w:rPr>
          <w:lang w:val="bg-BG"/>
        </w:rPr>
        <w:t>настоящото Споразумение</w:t>
      </w:r>
      <w:r w:rsidR="00065A62" w:rsidRPr="000206A2">
        <w:rPr>
          <w:lang w:val="bg-BG"/>
        </w:rPr>
        <w:t xml:space="preserve"> или каквито и да било свои права </w:t>
      </w:r>
      <w:r w:rsidR="00B34276" w:rsidRPr="000206A2">
        <w:rPr>
          <w:lang w:val="bg-BG"/>
        </w:rPr>
        <w:t>или задължения по н</w:t>
      </w:r>
      <w:r w:rsidR="00B009D9" w:rsidRPr="000206A2">
        <w:rPr>
          <w:lang w:val="bg-BG"/>
        </w:rPr>
        <w:t>его</w:t>
      </w:r>
      <w:r w:rsidR="00B34276" w:rsidRPr="000206A2">
        <w:rPr>
          <w:lang w:val="bg-BG"/>
        </w:rPr>
        <w:t xml:space="preserve"> на трета </w:t>
      </w:r>
      <w:r w:rsidR="007537BE" w:rsidRPr="000206A2">
        <w:rPr>
          <w:lang w:val="bg-BG"/>
        </w:rPr>
        <w:t>Страна</w:t>
      </w:r>
      <w:r w:rsidR="00065A62" w:rsidRPr="000206A2">
        <w:rPr>
          <w:lang w:val="bg-BG"/>
        </w:rPr>
        <w:t xml:space="preserve"> без предварителното писмено съгласие на другата </w:t>
      </w:r>
      <w:r w:rsidR="007537BE" w:rsidRPr="000206A2">
        <w:rPr>
          <w:lang w:val="bg-BG"/>
        </w:rPr>
        <w:t>Страна</w:t>
      </w:r>
      <w:r w:rsidR="005368CD" w:rsidRPr="000206A2">
        <w:rPr>
          <w:lang w:val="bg-BG"/>
        </w:rPr>
        <w:t xml:space="preserve">. </w:t>
      </w:r>
    </w:p>
    <w:p w14:paraId="123EC019" w14:textId="77777777" w:rsidR="000517FE" w:rsidRPr="000206A2" w:rsidRDefault="004B6C10">
      <w:pPr>
        <w:spacing w:after="0"/>
        <w:jc w:val="center"/>
        <w:rPr>
          <w:b/>
          <w:lang w:val="bg-BG"/>
        </w:rPr>
      </w:pPr>
      <w:r w:rsidRPr="000206A2">
        <w:rPr>
          <w:b/>
          <w:lang w:val="bg-BG"/>
        </w:rPr>
        <w:t xml:space="preserve">             ЧЛЕН 23</w:t>
      </w:r>
    </w:p>
    <w:p w14:paraId="0C5C42D2" w14:textId="77777777" w:rsidR="000517FE" w:rsidRPr="000206A2" w:rsidRDefault="00065A62">
      <w:pPr>
        <w:pStyle w:val="Heading2"/>
        <w:rPr>
          <w:lang w:val="bg-BG"/>
        </w:rPr>
      </w:pPr>
      <w:bookmarkStart w:id="46" w:name="_Toc165922830"/>
      <w:r w:rsidRPr="000206A2">
        <w:rPr>
          <w:lang w:val="bg-BG"/>
        </w:rPr>
        <w:t>ДАНЪЦИ</w:t>
      </w:r>
      <w:bookmarkEnd w:id="46"/>
    </w:p>
    <w:p w14:paraId="4A7C2D8F" w14:textId="2B793BC5" w:rsidR="000517FE" w:rsidRPr="000206A2" w:rsidRDefault="007537BE">
      <w:pPr>
        <w:pStyle w:val="ListParagraph"/>
        <w:numPr>
          <w:ilvl w:val="0"/>
          <w:numId w:val="22"/>
        </w:numPr>
        <w:ind w:left="170" w:firstLine="0"/>
        <w:jc w:val="both"/>
        <w:rPr>
          <w:lang w:val="bg-BG"/>
        </w:rPr>
      </w:pPr>
      <w:r w:rsidRPr="000206A2">
        <w:rPr>
          <w:lang w:val="bg-BG"/>
        </w:rPr>
        <w:t>Страни</w:t>
      </w:r>
      <w:r w:rsidR="00065A62" w:rsidRPr="000206A2">
        <w:rPr>
          <w:lang w:val="bg-BG"/>
        </w:rPr>
        <w:t xml:space="preserve">те се съгласяват, че </w:t>
      </w:r>
      <w:r w:rsidR="008F0F4E" w:rsidRPr="000206A2">
        <w:rPr>
          <w:lang w:val="bg-BG"/>
        </w:rPr>
        <w:t xml:space="preserve">Доставчикът на услугата </w:t>
      </w:r>
      <w:r w:rsidR="00065A62" w:rsidRPr="000206A2">
        <w:rPr>
          <w:lang w:val="bg-BG"/>
        </w:rPr>
        <w:t xml:space="preserve">няма да носи отговорност за плащането на каквито и да било данъци, мита, авторски и лицензионни възнаграждения, налози, такси или каквито и да било други </w:t>
      </w:r>
      <w:r w:rsidR="008A1A6B" w:rsidRPr="000206A2">
        <w:rPr>
          <w:lang w:val="bg-BG"/>
        </w:rPr>
        <w:t>такси</w:t>
      </w:r>
      <w:r w:rsidR="00065A62" w:rsidRPr="000206A2">
        <w:rPr>
          <w:lang w:val="bg-BG"/>
        </w:rPr>
        <w:t xml:space="preserve"> от какъвто и да било вид, свързани с </w:t>
      </w:r>
      <w:r w:rsidR="00191139" w:rsidRPr="000206A2">
        <w:rPr>
          <w:lang w:val="bg-BG"/>
        </w:rPr>
        <w:t>доставките на</w:t>
      </w:r>
      <w:r w:rsidR="00754391" w:rsidRPr="000206A2">
        <w:rPr>
          <w:lang w:val="bg-BG"/>
        </w:rPr>
        <w:t xml:space="preserve"> природен</w:t>
      </w:r>
      <w:r w:rsidR="00191139" w:rsidRPr="000206A2">
        <w:rPr>
          <w:lang w:val="bg-BG"/>
        </w:rPr>
        <w:t xml:space="preserve"> </w:t>
      </w:r>
      <w:r w:rsidR="00065A62" w:rsidRPr="000206A2">
        <w:rPr>
          <w:lang w:val="bg-BG"/>
        </w:rPr>
        <w:t xml:space="preserve">газ по </w:t>
      </w:r>
      <w:r w:rsidR="004673A5" w:rsidRPr="000206A2">
        <w:rPr>
          <w:lang w:val="bg-BG"/>
        </w:rPr>
        <w:t>това Споразумение</w:t>
      </w:r>
      <w:r w:rsidR="00EF697E" w:rsidRPr="000206A2">
        <w:rPr>
          <w:lang w:val="bg-BG"/>
        </w:rPr>
        <w:t xml:space="preserve">, </w:t>
      </w:r>
      <w:r w:rsidR="00065A62" w:rsidRPr="000206A2">
        <w:rPr>
          <w:lang w:val="bg-BG"/>
        </w:rPr>
        <w:t xml:space="preserve">възникнали в или след </w:t>
      </w:r>
      <w:r w:rsidR="00EF697E" w:rsidRPr="000206A2">
        <w:rPr>
          <w:lang w:val="bg-BG"/>
        </w:rPr>
        <w:t>точката</w:t>
      </w:r>
      <w:r w:rsidR="004673A5" w:rsidRPr="000206A2">
        <w:rPr>
          <w:lang w:val="bg-BG"/>
        </w:rPr>
        <w:t xml:space="preserve"> на доставка ВТТ България</w:t>
      </w:r>
      <w:r w:rsidR="00EF697E" w:rsidRPr="000206A2">
        <w:rPr>
          <w:lang w:val="bg-BG"/>
        </w:rPr>
        <w:t xml:space="preserve">, </w:t>
      </w:r>
      <w:r w:rsidR="00065A62" w:rsidRPr="000206A2">
        <w:rPr>
          <w:lang w:val="bg-BG"/>
        </w:rPr>
        <w:t xml:space="preserve">а в случай че </w:t>
      </w:r>
      <w:r w:rsidR="008F0F4E" w:rsidRPr="000206A2">
        <w:rPr>
          <w:lang w:val="bg-BG"/>
        </w:rPr>
        <w:t xml:space="preserve">Доставчикът на услугата </w:t>
      </w:r>
      <w:r w:rsidR="00065A62" w:rsidRPr="000206A2">
        <w:rPr>
          <w:lang w:val="bg-BG"/>
        </w:rPr>
        <w:t xml:space="preserve">понесе такава отговорност, </w:t>
      </w:r>
      <w:r w:rsidR="004A251C" w:rsidRPr="000206A2">
        <w:rPr>
          <w:lang w:val="bg-BG"/>
        </w:rPr>
        <w:t>Ползвателя</w:t>
      </w:r>
      <w:r w:rsidR="00902837" w:rsidRPr="000206A2">
        <w:rPr>
          <w:lang w:val="bg-BG"/>
        </w:rPr>
        <w:t>т</w:t>
      </w:r>
      <w:r w:rsidR="00065A62" w:rsidRPr="000206A2">
        <w:rPr>
          <w:lang w:val="bg-BG"/>
        </w:rPr>
        <w:t xml:space="preserve"> ще обезщети </w:t>
      </w:r>
      <w:r w:rsidR="008F0F4E" w:rsidRPr="000206A2">
        <w:rPr>
          <w:lang w:val="bg-BG"/>
        </w:rPr>
        <w:t xml:space="preserve">Доставчика на услугата </w:t>
      </w:r>
      <w:r w:rsidR="00065A62" w:rsidRPr="000206A2">
        <w:rPr>
          <w:lang w:val="bg-BG"/>
        </w:rPr>
        <w:t>и ще плати всеки възникнал данък.</w:t>
      </w:r>
      <w:r w:rsidR="0094748A" w:rsidRPr="000206A2">
        <w:rPr>
          <w:lang w:val="bg-BG"/>
        </w:rPr>
        <w:t xml:space="preserve"> </w:t>
      </w:r>
    </w:p>
    <w:p w14:paraId="146C08DD" w14:textId="77777777" w:rsidR="004B045C" w:rsidRPr="000206A2" w:rsidRDefault="004B045C" w:rsidP="004B045C">
      <w:pPr>
        <w:pStyle w:val="ListParagraph"/>
        <w:ind w:left="170"/>
        <w:jc w:val="both"/>
        <w:rPr>
          <w:lang w:val="bg-BG"/>
        </w:rPr>
      </w:pPr>
    </w:p>
    <w:p w14:paraId="18EC946E" w14:textId="67096F1D" w:rsidR="000517FE" w:rsidRPr="000206A2" w:rsidRDefault="007537BE">
      <w:pPr>
        <w:pStyle w:val="ListParagraph"/>
        <w:numPr>
          <w:ilvl w:val="0"/>
          <w:numId w:val="22"/>
        </w:numPr>
        <w:ind w:left="142" w:firstLine="0"/>
        <w:jc w:val="both"/>
        <w:rPr>
          <w:lang w:val="bg-BG"/>
        </w:rPr>
      </w:pPr>
      <w:r w:rsidRPr="000206A2">
        <w:rPr>
          <w:lang w:val="bg-BG"/>
        </w:rPr>
        <w:t>Страни</w:t>
      </w:r>
      <w:r w:rsidR="00065A62" w:rsidRPr="000206A2">
        <w:rPr>
          <w:lang w:val="bg-BG"/>
        </w:rPr>
        <w:t xml:space="preserve">те се съгласяват, че </w:t>
      </w:r>
      <w:r w:rsidR="004A251C" w:rsidRPr="000206A2">
        <w:rPr>
          <w:lang w:val="bg-BG"/>
        </w:rPr>
        <w:t>Ползвателят на услугата</w:t>
      </w:r>
      <w:r w:rsidR="00065A62" w:rsidRPr="000206A2">
        <w:rPr>
          <w:lang w:val="bg-BG"/>
        </w:rPr>
        <w:t xml:space="preserve"> не носи отговорност за плащането на каквито и да било данъци, мита, авторски и лицензионни възнаграждения, налози, такси или каквито и да било други такси от какъвто и да било вид, свързани с </w:t>
      </w:r>
      <w:r w:rsidR="00191139" w:rsidRPr="000206A2">
        <w:rPr>
          <w:lang w:val="bg-BG"/>
        </w:rPr>
        <w:t xml:space="preserve">доставките на </w:t>
      </w:r>
      <w:r w:rsidR="00754391" w:rsidRPr="000206A2">
        <w:rPr>
          <w:lang w:val="bg-BG"/>
        </w:rPr>
        <w:t xml:space="preserve">природен </w:t>
      </w:r>
      <w:r w:rsidR="00065A62" w:rsidRPr="000206A2">
        <w:rPr>
          <w:lang w:val="bg-BG"/>
        </w:rPr>
        <w:t xml:space="preserve">газ по </w:t>
      </w:r>
      <w:r w:rsidR="004A251C" w:rsidRPr="000206A2">
        <w:rPr>
          <w:lang w:val="bg-BG"/>
        </w:rPr>
        <w:t>настоящ</w:t>
      </w:r>
      <w:r w:rsidR="002C18CB" w:rsidRPr="000206A2">
        <w:rPr>
          <w:lang w:val="bg-BG"/>
        </w:rPr>
        <w:t>ото Споразумение</w:t>
      </w:r>
      <w:r w:rsidR="00EF697E" w:rsidRPr="000206A2">
        <w:rPr>
          <w:lang w:val="bg-BG"/>
        </w:rPr>
        <w:t xml:space="preserve">, </w:t>
      </w:r>
      <w:r w:rsidR="00065A62" w:rsidRPr="000206A2">
        <w:rPr>
          <w:lang w:val="bg-BG"/>
        </w:rPr>
        <w:t xml:space="preserve">възникнали до </w:t>
      </w:r>
      <w:r w:rsidR="00AE4EB4" w:rsidRPr="000206A2">
        <w:rPr>
          <w:lang w:val="bg-BG"/>
        </w:rPr>
        <w:t>постъпването на вход в</w:t>
      </w:r>
      <w:r w:rsidR="0010609A" w:rsidRPr="000206A2">
        <w:rPr>
          <w:lang w:val="bg-BG"/>
        </w:rPr>
        <w:t xml:space="preserve"> българската </w:t>
      </w:r>
      <w:r w:rsidR="00AE4EB4" w:rsidRPr="000206A2">
        <w:rPr>
          <w:lang w:val="bg-BG"/>
        </w:rPr>
        <w:t>газопреносната мрежа</w:t>
      </w:r>
      <w:r w:rsidR="00191139" w:rsidRPr="000206A2">
        <w:rPr>
          <w:lang w:val="bg-BG"/>
        </w:rPr>
        <w:t xml:space="preserve">, </w:t>
      </w:r>
      <w:r w:rsidR="00065A62" w:rsidRPr="000206A2">
        <w:rPr>
          <w:lang w:val="bg-BG"/>
        </w:rPr>
        <w:t xml:space="preserve">а в случай че </w:t>
      </w:r>
      <w:r w:rsidR="000A576C" w:rsidRPr="000206A2">
        <w:rPr>
          <w:lang w:val="bg-BG"/>
        </w:rPr>
        <w:t>Ползвателя</w:t>
      </w:r>
      <w:r w:rsidR="00902837" w:rsidRPr="000206A2">
        <w:rPr>
          <w:lang w:val="bg-BG"/>
        </w:rPr>
        <w:t>т</w:t>
      </w:r>
      <w:r w:rsidR="000A576C" w:rsidRPr="000206A2">
        <w:rPr>
          <w:lang w:val="bg-BG"/>
        </w:rPr>
        <w:t xml:space="preserve"> на услугата</w:t>
      </w:r>
      <w:r w:rsidR="00065A62" w:rsidRPr="000206A2">
        <w:rPr>
          <w:lang w:val="bg-BG"/>
        </w:rPr>
        <w:t xml:space="preserve"> понесе </w:t>
      </w:r>
      <w:r w:rsidR="00065A62" w:rsidRPr="000206A2">
        <w:rPr>
          <w:lang w:val="bg-BG"/>
        </w:rPr>
        <w:lastRenderedPageBreak/>
        <w:t xml:space="preserve">такава отговорност, </w:t>
      </w:r>
      <w:r w:rsidR="008F0F4E" w:rsidRPr="000206A2">
        <w:rPr>
          <w:lang w:val="bg-BG"/>
        </w:rPr>
        <w:t xml:space="preserve">Доставчикът на услугата </w:t>
      </w:r>
      <w:r w:rsidR="00065A62" w:rsidRPr="000206A2">
        <w:rPr>
          <w:lang w:val="bg-BG"/>
        </w:rPr>
        <w:t xml:space="preserve">ще обезщети </w:t>
      </w:r>
      <w:r w:rsidR="0010609A" w:rsidRPr="000206A2">
        <w:rPr>
          <w:lang w:val="bg-BG"/>
        </w:rPr>
        <w:t>Ползвателя на услугата</w:t>
      </w:r>
      <w:r w:rsidR="00065A62" w:rsidRPr="000206A2">
        <w:rPr>
          <w:lang w:val="bg-BG"/>
        </w:rPr>
        <w:t xml:space="preserve"> и ще плати всички възникнали данъци.</w:t>
      </w:r>
    </w:p>
    <w:p w14:paraId="0B559697" w14:textId="77777777" w:rsidR="004B045C" w:rsidRPr="000206A2" w:rsidRDefault="004B045C" w:rsidP="004B045C">
      <w:pPr>
        <w:pStyle w:val="ListParagraph"/>
        <w:rPr>
          <w:lang w:val="bg-BG"/>
        </w:rPr>
      </w:pPr>
    </w:p>
    <w:p w14:paraId="4706EC65" w14:textId="4AFFFFCF" w:rsidR="000517FE" w:rsidRPr="000206A2" w:rsidRDefault="00065A62">
      <w:pPr>
        <w:pStyle w:val="ListParagraph"/>
        <w:numPr>
          <w:ilvl w:val="0"/>
          <w:numId w:val="22"/>
        </w:numPr>
        <w:ind w:left="170" w:firstLine="0"/>
        <w:jc w:val="both"/>
        <w:rPr>
          <w:lang w:val="bg-BG"/>
        </w:rPr>
      </w:pPr>
      <w:r w:rsidRPr="000206A2">
        <w:rPr>
          <w:lang w:val="bg-BG"/>
        </w:rPr>
        <w:t xml:space="preserve">Що се отнася до доставките на втечнен природен газ, </w:t>
      </w:r>
      <w:r w:rsidR="0010609A" w:rsidRPr="000206A2">
        <w:rPr>
          <w:lang w:val="bg-BG"/>
        </w:rPr>
        <w:t>Ползвателят на услугата</w:t>
      </w:r>
      <w:r w:rsidRPr="000206A2">
        <w:rPr>
          <w:lang w:val="bg-BG"/>
        </w:rPr>
        <w:t xml:space="preserve"> е отговорен за всички данъци, мита, авторски и лицензионни възнаграждения, налози, такси и всякакви други </w:t>
      </w:r>
      <w:r w:rsidR="00F05715" w:rsidRPr="000206A2">
        <w:rPr>
          <w:lang w:val="bg-BG"/>
        </w:rPr>
        <w:t>такси</w:t>
      </w:r>
      <w:r w:rsidRPr="000206A2">
        <w:rPr>
          <w:lang w:val="bg-BG"/>
        </w:rPr>
        <w:t xml:space="preserve"> от какъвто и да е вид, свързани с товарите на втечнен природен газ до </w:t>
      </w:r>
      <w:r w:rsidR="00F013DA" w:rsidRPr="000206A2">
        <w:rPr>
          <w:lang w:val="bg-BG"/>
        </w:rPr>
        <w:t>съоръженията за получаване на втечнен природен газ</w:t>
      </w:r>
      <w:r w:rsidRPr="000206A2">
        <w:rPr>
          <w:lang w:val="bg-BG"/>
        </w:rPr>
        <w:t>.</w:t>
      </w:r>
    </w:p>
    <w:p w14:paraId="193F786F" w14:textId="77777777" w:rsidR="00191139" w:rsidRPr="000206A2" w:rsidRDefault="00191139" w:rsidP="00191139">
      <w:pPr>
        <w:pStyle w:val="ListParagraph"/>
        <w:ind w:left="170"/>
        <w:jc w:val="both"/>
        <w:rPr>
          <w:lang w:val="bg-BG"/>
        </w:rPr>
      </w:pPr>
    </w:p>
    <w:p w14:paraId="6FA7AD83" w14:textId="77777777" w:rsidR="000517FE" w:rsidRPr="000206A2" w:rsidRDefault="004B6C10">
      <w:pPr>
        <w:spacing w:after="0"/>
        <w:jc w:val="center"/>
        <w:rPr>
          <w:b/>
          <w:lang w:val="bg-BG"/>
        </w:rPr>
      </w:pPr>
      <w:r w:rsidRPr="000206A2">
        <w:rPr>
          <w:b/>
          <w:lang w:val="bg-BG"/>
        </w:rPr>
        <w:t xml:space="preserve">             ЧЛЕН 24</w:t>
      </w:r>
    </w:p>
    <w:p w14:paraId="0EB87E18" w14:textId="4F8A8262" w:rsidR="000517FE" w:rsidRPr="000206A2" w:rsidRDefault="009005EB">
      <w:pPr>
        <w:pStyle w:val="Heading2"/>
        <w:rPr>
          <w:lang w:val="bg-BG"/>
        </w:rPr>
      </w:pPr>
      <w:bookmarkStart w:id="47" w:name="_Toc165922831"/>
      <w:r w:rsidRPr="000206A2">
        <w:rPr>
          <w:lang w:val="bg-BG"/>
        </w:rPr>
        <w:t>СПОРАЗУМЕНИЕТО В ЦЯЛОСТ</w:t>
      </w:r>
      <w:bookmarkEnd w:id="47"/>
      <w:r w:rsidRPr="000206A2">
        <w:rPr>
          <w:lang w:val="bg-BG"/>
        </w:rPr>
        <w:t xml:space="preserve"> </w:t>
      </w:r>
    </w:p>
    <w:p w14:paraId="56CA09CD" w14:textId="6FF88E83" w:rsidR="000517FE" w:rsidRPr="000206A2" w:rsidRDefault="00065A62">
      <w:pPr>
        <w:pStyle w:val="ListParagraph"/>
        <w:numPr>
          <w:ilvl w:val="0"/>
          <w:numId w:val="30"/>
        </w:numPr>
        <w:spacing w:after="0"/>
        <w:ind w:left="142" w:firstLine="0"/>
        <w:jc w:val="both"/>
        <w:rPr>
          <w:lang w:val="bg-BG"/>
        </w:rPr>
      </w:pPr>
      <w:r w:rsidRPr="000206A2">
        <w:rPr>
          <w:lang w:val="bg-BG"/>
        </w:rPr>
        <w:t>Настоящ</w:t>
      </w:r>
      <w:r w:rsidR="001C6B14" w:rsidRPr="000206A2">
        <w:rPr>
          <w:lang w:val="bg-BG"/>
        </w:rPr>
        <w:t>ото</w:t>
      </w:r>
      <w:r w:rsidRPr="000206A2">
        <w:rPr>
          <w:lang w:val="bg-BG"/>
        </w:rPr>
        <w:t xml:space="preserve"> </w:t>
      </w:r>
      <w:r w:rsidR="00CF5E49" w:rsidRPr="000206A2">
        <w:rPr>
          <w:lang w:val="bg-BG"/>
        </w:rPr>
        <w:t>С</w:t>
      </w:r>
      <w:r w:rsidR="0010609A" w:rsidRPr="000206A2">
        <w:rPr>
          <w:lang w:val="bg-BG"/>
        </w:rPr>
        <w:t>поразумение</w:t>
      </w:r>
      <w:r w:rsidRPr="000206A2">
        <w:rPr>
          <w:lang w:val="bg-BG"/>
        </w:rPr>
        <w:t>, заедно с не</w:t>
      </w:r>
      <w:r w:rsidR="0010609A" w:rsidRPr="000206A2">
        <w:rPr>
          <w:lang w:val="bg-BG"/>
        </w:rPr>
        <w:t>говите</w:t>
      </w:r>
      <w:r w:rsidRPr="000206A2">
        <w:rPr>
          <w:lang w:val="bg-BG"/>
        </w:rPr>
        <w:t xml:space="preserve"> неразделни части, представлява цялостното </w:t>
      </w:r>
      <w:r w:rsidR="009005EB" w:rsidRPr="000206A2">
        <w:rPr>
          <w:lang w:val="bg-BG"/>
        </w:rPr>
        <w:t>Споразумение</w:t>
      </w:r>
      <w:r w:rsidRPr="000206A2">
        <w:rPr>
          <w:lang w:val="bg-BG"/>
        </w:rPr>
        <w:t xml:space="preserve"> между </w:t>
      </w:r>
      <w:r w:rsidR="007537BE" w:rsidRPr="000206A2">
        <w:rPr>
          <w:lang w:val="bg-BG"/>
        </w:rPr>
        <w:t>Страни</w:t>
      </w:r>
      <w:r w:rsidRPr="000206A2">
        <w:rPr>
          <w:lang w:val="bg-BG"/>
        </w:rPr>
        <w:t xml:space="preserve">те по отношение на </w:t>
      </w:r>
      <w:r w:rsidR="0010609A" w:rsidRPr="000206A2">
        <w:rPr>
          <w:lang w:val="bg-BG"/>
        </w:rPr>
        <w:t xml:space="preserve">неговия </w:t>
      </w:r>
      <w:r w:rsidRPr="000206A2">
        <w:rPr>
          <w:lang w:val="bg-BG"/>
        </w:rPr>
        <w:t>предмет и отменя всички</w:t>
      </w:r>
      <w:r w:rsidR="009005EB" w:rsidRPr="000206A2">
        <w:rPr>
          <w:lang w:val="bg-BG"/>
        </w:rPr>
        <w:t xml:space="preserve"> </w:t>
      </w:r>
      <w:r w:rsidR="00F4317B" w:rsidRPr="000206A2">
        <w:rPr>
          <w:lang w:val="bg-BG"/>
        </w:rPr>
        <w:t xml:space="preserve">споразумения, </w:t>
      </w:r>
      <w:r w:rsidRPr="000206A2">
        <w:rPr>
          <w:lang w:val="bg-BG"/>
        </w:rPr>
        <w:t>договори, декларации и договорености, устни или писмени, направени преди или при подписването на настоящ</w:t>
      </w:r>
      <w:r w:rsidR="0010609A" w:rsidRPr="000206A2">
        <w:rPr>
          <w:lang w:val="bg-BG"/>
        </w:rPr>
        <w:t>ото</w:t>
      </w:r>
      <w:r w:rsidRPr="000206A2">
        <w:rPr>
          <w:lang w:val="bg-BG"/>
        </w:rPr>
        <w:t xml:space="preserve"> </w:t>
      </w:r>
      <w:r w:rsidR="00CF5E49" w:rsidRPr="000206A2">
        <w:rPr>
          <w:lang w:val="bg-BG"/>
        </w:rPr>
        <w:t>С</w:t>
      </w:r>
      <w:r w:rsidR="0010609A" w:rsidRPr="000206A2">
        <w:rPr>
          <w:lang w:val="bg-BG"/>
        </w:rPr>
        <w:t>поразумение</w:t>
      </w:r>
      <w:r w:rsidRPr="000206A2">
        <w:rPr>
          <w:lang w:val="bg-BG"/>
        </w:rPr>
        <w:t>.</w:t>
      </w:r>
    </w:p>
    <w:p w14:paraId="7834D434" w14:textId="77777777" w:rsidR="00262FE5" w:rsidRPr="000206A2" w:rsidRDefault="00262FE5" w:rsidP="00471722">
      <w:pPr>
        <w:pStyle w:val="ListParagraph"/>
        <w:spacing w:after="0"/>
        <w:ind w:left="142"/>
        <w:jc w:val="both"/>
        <w:rPr>
          <w:lang w:val="bg-BG"/>
        </w:rPr>
      </w:pPr>
    </w:p>
    <w:p w14:paraId="1FE6E853" w14:textId="0178A819" w:rsidR="000517FE" w:rsidRPr="000206A2" w:rsidRDefault="00065A62">
      <w:pPr>
        <w:pStyle w:val="ListParagraph"/>
        <w:numPr>
          <w:ilvl w:val="0"/>
          <w:numId w:val="30"/>
        </w:numPr>
        <w:spacing w:after="0"/>
        <w:ind w:left="142" w:firstLine="0"/>
        <w:jc w:val="both"/>
        <w:rPr>
          <w:lang w:val="bg-BG"/>
        </w:rPr>
      </w:pPr>
      <w:r w:rsidRPr="000206A2">
        <w:rPr>
          <w:lang w:val="bg-BG"/>
        </w:rPr>
        <w:t xml:space="preserve">Всяка от </w:t>
      </w:r>
      <w:r w:rsidR="007537BE" w:rsidRPr="000206A2">
        <w:rPr>
          <w:lang w:val="bg-BG"/>
        </w:rPr>
        <w:t>Страни</w:t>
      </w:r>
      <w:r w:rsidRPr="000206A2">
        <w:rPr>
          <w:lang w:val="bg-BG"/>
        </w:rPr>
        <w:t>те се съгласява и признава, че не е разчитала на или не е била подтикната да сключи настоящ</w:t>
      </w:r>
      <w:r w:rsidR="0010609A" w:rsidRPr="000206A2">
        <w:rPr>
          <w:lang w:val="bg-BG"/>
        </w:rPr>
        <w:t>ото Споразумение</w:t>
      </w:r>
      <w:r w:rsidRPr="000206A2">
        <w:rPr>
          <w:lang w:val="bg-BG"/>
        </w:rPr>
        <w:t xml:space="preserve"> чрез гаранция, изявление, декларация или ангажимент, които не са изрично включени в настоящ</w:t>
      </w:r>
      <w:r w:rsidR="0010609A" w:rsidRPr="000206A2">
        <w:rPr>
          <w:lang w:val="bg-BG"/>
        </w:rPr>
        <w:t>ото</w:t>
      </w:r>
      <w:r w:rsidRPr="000206A2">
        <w:rPr>
          <w:lang w:val="bg-BG"/>
        </w:rPr>
        <w:t xml:space="preserve"> </w:t>
      </w:r>
      <w:r w:rsidR="00CF5E49" w:rsidRPr="000206A2">
        <w:rPr>
          <w:lang w:val="bg-BG"/>
        </w:rPr>
        <w:t>С</w:t>
      </w:r>
      <w:r w:rsidR="0010609A" w:rsidRPr="000206A2">
        <w:rPr>
          <w:lang w:val="bg-BG"/>
        </w:rPr>
        <w:t>поразумение</w:t>
      </w:r>
      <w:r w:rsidRPr="000206A2">
        <w:rPr>
          <w:lang w:val="bg-BG"/>
        </w:rPr>
        <w:t>.</w:t>
      </w:r>
    </w:p>
    <w:p w14:paraId="163A37FB" w14:textId="6D449BC0" w:rsidR="00262FE5" w:rsidRPr="000206A2" w:rsidRDefault="00262FE5" w:rsidP="00471722">
      <w:pPr>
        <w:spacing w:after="0"/>
        <w:jc w:val="both"/>
        <w:rPr>
          <w:lang w:val="bg-BG"/>
        </w:rPr>
      </w:pPr>
    </w:p>
    <w:p w14:paraId="786B6C60" w14:textId="2EB90F37" w:rsidR="000517FE" w:rsidRPr="000206A2" w:rsidRDefault="00065A62">
      <w:pPr>
        <w:pStyle w:val="ListParagraph"/>
        <w:numPr>
          <w:ilvl w:val="0"/>
          <w:numId w:val="30"/>
        </w:numPr>
        <w:spacing w:after="0"/>
        <w:ind w:left="142" w:firstLine="0"/>
        <w:jc w:val="both"/>
        <w:rPr>
          <w:lang w:val="bg-BG"/>
        </w:rPr>
      </w:pPr>
      <w:r w:rsidRPr="000206A2">
        <w:rPr>
          <w:lang w:val="bg-BG"/>
        </w:rPr>
        <w:t xml:space="preserve">Нито една от </w:t>
      </w:r>
      <w:r w:rsidR="007537BE" w:rsidRPr="000206A2">
        <w:rPr>
          <w:lang w:val="bg-BG"/>
        </w:rPr>
        <w:t>Страни</w:t>
      </w:r>
      <w:r w:rsidRPr="000206A2">
        <w:rPr>
          <w:lang w:val="bg-BG"/>
        </w:rPr>
        <w:t xml:space="preserve">те няма право на иск или средство за защита по отношение на гаранция, изявление, невярна декларация или ангажимент, направени пред нея от другата </w:t>
      </w:r>
      <w:r w:rsidR="007537BE" w:rsidRPr="000206A2">
        <w:rPr>
          <w:lang w:val="bg-BG"/>
        </w:rPr>
        <w:t>Страна</w:t>
      </w:r>
      <w:r w:rsidRPr="000206A2">
        <w:rPr>
          <w:lang w:val="bg-BG"/>
        </w:rPr>
        <w:t xml:space="preserve"> или от нейно име във връзка с предмета на настоящ</w:t>
      </w:r>
      <w:r w:rsidR="00D31B64" w:rsidRPr="000206A2">
        <w:rPr>
          <w:lang w:val="bg-BG"/>
        </w:rPr>
        <w:t>ото</w:t>
      </w:r>
      <w:r w:rsidRPr="000206A2">
        <w:rPr>
          <w:lang w:val="bg-BG"/>
        </w:rPr>
        <w:t xml:space="preserve"> </w:t>
      </w:r>
      <w:r w:rsidR="00CF5E49" w:rsidRPr="000206A2">
        <w:rPr>
          <w:lang w:val="bg-BG"/>
        </w:rPr>
        <w:t>С</w:t>
      </w:r>
      <w:r w:rsidR="00D31B64" w:rsidRPr="000206A2">
        <w:rPr>
          <w:lang w:val="bg-BG"/>
        </w:rPr>
        <w:t>поразумение</w:t>
      </w:r>
      <w:r w:rsidRPr="000206A2">
        <w:rPr>
          <w:lang w:val="bg-BG"/>
        </w:rPr>
        <w:t xml:space="preserve"> и които не са изрично включени в настоящ</w:t>
      </w:r>
      <w:r w:rsidR="00D31B64" w:rsidRPr="000206A2">
        <w:rPr>
          <w:lang w:val="bg-BG"/>
        </w:rPr>
        <w:t xml:space="preserve">ото </w:t>
      </w:r>
      <w:r w:rsidR="00CF5E49" w:rsidRPr="000206A2">
        <w:rPr>
          <w:lang w:val="bg-BG"/>
        </w:rPr>
        <w:t>С</w:t>
      </w:r>
      <w:r w:rsidR="00D31B64" w:rsidRPr="000206A2">
        <w:rPr>
          <w:lang w:val="bg-BG"/>
        </w:rPr>
        <w:t>поразумение</w:t>
      </w:r>
      <w:r w:rsidRPr="000206A2">
        <w:rPr>
          <w:lang w:val="bg-BG"/>
        </w:rPr>
        <w:t>.</w:t>
      </w:r>
    </w:p>
    <w:p w14:paraId="403F651D" w14:textId="741D51D7" w:rsidR="00262FE5" w:rsidRPr="000206A2" w:rsidRDefault="00262FE5" w:rsidP="00471722">
      <w:pPr>
        <w:spacing w:after="0"/>
        <w:jc w:val="both"/>
        <w:rPr>
          <w:lang w:val="bg-BG"/>
        </w:rPr>
      </w:pPr>
    </w:p>
    <w:p w14:paraId="4C298FDE" w14:textId="77777777" w:rsidR="000517FE" w:rsidRPr="000206A2" w:rsidRDefault="00065A62">
      <w:pPr>
        <w:pStyle w:val="ListParagraph"/>
        <w:numPr>
          <w:ilvl w:val="0"/>
          <w:numId w:val="30"/>
        </w:numPr>
        <w:spacing w:after="0"/>
        <w:ind w:left="142" w:firstLine="0"/>
        <w:jc w:val="both"/>
        <w:rPr>
          <w:lang w:val="bg-BG"/>
        </w:rPr>
      </w:pPr>
      <w:r w:rsidRPr="000206A2">
        <w:rPr>
          <w:lang w:val="bg-BG"/>
        </w:rPr>
        <w:t xml:space="preserve">Нищо в настоящия член </w:t>
      </w:r>
      <w:r w:rsidR="009D4BFA" w:rsidRPr="000206A2">
        <w:rPr>
          <w:lang w:val="bg-BG"/>
        </w:rPr>
        <w:t>24</w:t>
      </w:r>
      <w:r w:rsidRPr="000206A2">
        <w:rPr>
          <w:lang w:val="bg-BG"/>
        </w:rPr>
        <w:t xml:space="preserve"> не ограничава и не изключва отговорността, възникнала в резултат на измама или умишлено нарушение и груба небрежност.</w:t>
      </w:r>
    </w:p>
    <w:p w14:paraId="114EB550" w14:textId="77777777" w:rsidR="004A7AB6" w:rsidRPr="000206A2" w:rsidRDefault="004A7AB6" w:rsidP="004A7AB6">
      <w:pPr>
        <w:pStyle w:val="ListParagraph"/>
        <w:spacing w:after="0"/>
        <w:ind w:left="142"/>
        <w:jc w:val="both"/>
        <w:rPr>
          <w:lang w:val="bg-BG"/>
        </w:rPr>
      </w:pPr>
    </w:p>
    <w:p w14:paraId="71810E30" w14:textId="77777777" w:rsidR="000517FE" w:rsidRPr="000206A2" w:rsidRDefault="00065A62">
      <w:pPr>
        <w:spacing w:after="0"/>
        <w:jc w:val="center"/>
        <w:rPr>
          <w:b/>
          <w:lang w:val="bg-BG"/>
        </w:rPr>
      </w:pPr>
      <w:r w:rsidRPr="000206A2">
        <w:rPr>
          <w:b/>
          <w:lang w:val="bg-BG"/>
        </w:rPr>
        <w:t xml:space="preserve">         ЧЛЕН 25</w:t>
      </w:r>
    </w:p>
    <w:p w14:paraId="7F0A3FC5" w14:textId="77777777" w:rsidR="000517FE" w:rsidRPr="000206A2" w:rsidRDefault="00065A62">
      <w:pPr>
        <w:pStyle w:val="Heading2"/>
        <w:rPr>
          <w:lang w:val="bg-BG"/>
        </w:rPr>
      </w:pPr>
      <w:bookmarkStart w:id="48" w:name="_Toc165922832"/>
      <w:r w:rsidRPr="000206A2">
        <w:rPr>
          <w:lang w:val="bg-BG"/>
        </w:rPr>
        <w:t>ОБЩИ УСЛОВИЯ</w:t>
      </w:r>
      <w:bookmarkEnd w:id="48"/>
    </w:p>
    <w:p w14:paraId="0E9B86FF" w14:textId="129658B0" w:rsidR="00902837" w:rsidRPr="000206A2" w:rsidRDefault="00902837">
      <w:pPr>
        <w:pStyle w:val="Heading3"/>
        <w:numPr>
          <w:ilvl w:val="0"/>
          <w:numId w:val="35"/>
        </w:numPr>
        <w:ind w:left="142" w:firstLine="22"/>
        <w:rPr>
          <w:lang w:val="bg-BG"/>
        </w:rPr>
      </w:pPr>
      <w:bookmarkStart w:id="49" w:name="_Toc165922833"/>
      <w:r w:rsidRPr="000206A2">
        <w:rPr>
          <w:lang w:val="bg-BG"/>
        </w:rPr>
        <w:t>Гаранции</w:t>
      </w:r>
    </w:p>
    <w:p w14:paraId="6739AE2B" w14:textId="72720FA9" w:rsidR="00902837" w:rsidRPr="000206A2" w:rsidRDefault="00902837" w:rsidP="001321DB">
      <w:pPr>
        <w:ind w:left="142" w:firstLine="22"/>
        <w:jc w:val="both"/>
        <w:rPr>
          <w:lang w:val="bg-BG"/>
        </w:rPr>
      </w:pPr>
      <w:r w:rsidRPr="000206A2">
        <w:rPr>
          <w:lang w:val="bg-BG"/>
        </w:rPr>
        <w:t xml:space="preserve">Всяка от Страните гарантира, че по време на срока на действие на това Споразумение има правото, властта и правомощията да сключи и изпълни задълженията си по същото. Всяка от Страните обезщетява другата Страна по отношение на преки и документирани загуби, обезщетения, разходи или задължения, които другата Страна може да понесе или да претърпи в случай, че тази гаранция не е вярна и точна. </w:t>
      </w:r>
    </w:p>
    <w:p w14:paraId="473D5DFB" w14:textId="616C30DD" w:rsidR="000517FE" w:rsidRPr="000206A2" w:rsidRDefault="00065A62">
      <w:pPr>
        <w:pStyle w:val="Heading3"/>
        <w:numPr>
          <w:ilvl w:val="0"/>
          <w:numId w:val="35"/>
        </w:numPr>
        <w:ind w:left="142" w:firstLine="22"/>
        <w:rPr>
          <w:lang w:val="bg-BG"/>
        </w:rPr>
      </w:pPr>
      <w:r w:rsidRPr="000206A2">
        <w:rPr>
          <w:lang w:val="bg-BG"/>
        </w:rPr>
        <w:t>Допълнителни уверения</w:t>
      </w:r>
      <w:bookmarkEnd w:id="49"/>
    </w:p>
    <w:p w14:paraId="184B31F0" w14:textId="53B14AD2" w:rsidR="000517FE" w:rsidRPr="000206A2" w:rsidRDefault="00065A62">
      <w:pPr>
        <w:pStyle w:val="ListParagraph"/>
        <w:spacing w:after="0"/>
        <w:ind w:left="142"/>
        <w:jc w:val="both"/>
        <w:rPr>
          <w:lang w:val="bg-BG"/>
        </w:rPr>
      </w:pPr>
      <w:r w:rsidRPr="000206A2">
        <w:rPr>
          <w:lang w:val="bg-BG"/>
        </w:rPr>
        <w:t xml:space="preserve">Всяка от </w:t>
      </w:r>
      <w:r w:rsidR="007537BE" w:rsidRPr="000206A2">
        <w:rPr>
          <w:lang w:val="bg-BG"/>
        </w:rPr>
        <w:t>Страни</w:t>
      </w:r>
      <w:r w:rsidRPr="000206A2">
        <w:rPr>
          <w:lang w:val="bg-BG"/>
        </w:rPr>
        <w:t xml:space="preserve">те </w:t>
      </w:r>
      <w:r w:rsidR="00F2713E" w:rsidRPr="000206A2">
        <w:rPr>
          <w:lang w:val="bg-BG"/>
        </w:rPr>
        <w:t>подписва</w:t>
      </w:r>
      <w:r w:rsidRPr="000206A2">
        <w:rPr>
          <w:lang w:val="bg-BG"/>
        </w:rPr>
        <w:t xml:space="preserve"> и предоставя други инструменти и документи и предприема други действия, включително получаване на всички съответни съгласия, които могат </w:t>
      </w:r>
      <w:r w:rsidR="00DC596E" w:rsidRPr="000206A2">
        <w:rPr>
          <w:lang w:val="bg-BG"/>
        </w:rPr>
        <w:t xml:space="preserve">периодично </w:t>
      </w:r>
      <w:r w:rsidRPr="000206A2">
        <w:rPr>
          <w:lang w:val="bg-BG"/>
        </w:rPr>
        <w:t xml:space="preserve">да бъдат разумно изисквани, за да се гарантира пълното и правилно спазване </w:t>
      </w:r>
      <w:r w:rsidRPr="000206A2">
        <w:rPr>
          <w:lang w:val="bg-BG"/>
        </w:rPr>
        <w:lastRenderedPageBreak/>
        <w:t>или изпълнение на условията на настоящ</w:t>
      </w:r>
      <w:r w:rsidR="004023E7" w:rsidRPr="000206A2">
        <w:rPr>
          <w:lang w:val="bg-BG"/>
        </w:rPr>
        <w:t>ото Споразумение</w:t>
      </w:r>
      <w:r w:rsidR="009B6B67" w:rsidRPr="000206A2">
        <w:rPr>
          <w:lang w:val="bg-BG"/>
        </w:rPr>
        <w:t>.</w:t>
      </w:r>
      <w:r w:rsidRPr="000206A2">
        <w:rPr>
          <w:lang w:val="bg-BG"/>
        </w:rPr>
        <w:t xml:space="preserve"> </w:t>
      </w:r>
      <w:r w:rsidR="007537BE" w:rsidRPr="000206A2">
        <w:rPr>
          <w:lang w:val="bg-BG"/>
        </w:rPr>
        <w:t>Страни</w:t>
      </w:r>
      <w:r w:rsidRPr="000206A2">
        <w:rPr>
          <w:lang w:val="bg-BG"/>
        </w:rPr>
        <w:t>те ще си сътрудничат при получаването на всички такива съгласия.</w:t>
      </w:r>
    </w:p>
    <w:p w14:paraId="1CF2E691" w14:textId="77777777" w:rsidR="009B6B67" w:rsidRPr="000206A2" w:rsidRDefault="009B6B67" w:rsidP="009B6B67">
      <w:pPr>
        <w:pStyle w:val="ListParagraph"/>
        <w:spacing w:after="0"/>
        <w:ind w:left="142"/>
        <w:jc w:val="both"/>
        <w:rPr>
          <w:lang w:val="bg-BG"/>
        </w:rPr>
      </w:pPr>
      <w:r w:rsidRPr="000206A2">
        <w:rPr>
          <w:lang w:val="bg-BG"/>
        </w:rPr>
        <w:t xml:space="preserve"> </w:t>
      </w:r>
    </w:p>
    <w:p w14:paraId="17C7902B" w14:textId="77777777" w:rsidR="000517FE" w:rsidRPr="000206A2" w:rsidRDefault="00065A62">
      <w:pPr>
        <w:pStyle w:val="Heading3"/>
        <w:numPr>
          <w:ilvl w:val="0"/>
          <w:numId w:val="35"/>
        </w:numPr>
        <w:ind w:left="142" w:firstLine="22"/>
        <w:rPr>
          <w:lang w:val="bg-BG"/>
        </w:rPr>
      </w:pPr>
      <w:bookmarkStart w:id="50" w:name="_Toc165922834"/>
      <w:r w:rsidRPr="000206A2">
        <w:rPr>
          <w:lang w:val="bg-BG"/>
        </w:rPr>
        <w:t>Наследници и правоприемници</w:t>
      </w:r>
      <w:bookmarkEnd w:id="50"/>
    </w:p>
    <w:p w14:paraId="5DF27C23" w14:textId="55D0ECBD" w:rsidR="000517FE" w:rsidRPr="000206A2" w:rsidRDefault="00065A62">
      <w:pPr>
        <w:pStyle w:val="ListParagraph"/>
        <w:spacing w:after="0"/>
        <w:ind w:left="142"/>
        <w:jc w:val="both"/>
        <w:rPr>
          <w:lang w:val="bg-BG"/>
        </w:rPr>
      </w:pPr>
      <w:r w:rsidRPr="000206A2">
        <w:rPr>
          <w:lang w:val="bg-BG"/>
        </w:rPr>
        <w:t>Настоящ</w:t>
      </w:r>
      <w:r w:rsidR="004023E7" w:rsidRPr="000206A2">
        <w:rPr>
          <w:lang w:val="bg-BG"/>
        </w:rPr>
        <w:t>ото Споразумение</w:t>
      </w:r>
      <w:r w:rsidR="009B6B67" w:rsidRPr="000206A2">
        <w:rPr>
          <w:lang w:val="bg-BG"/>
        </w:rPr>
        <w:t xml:space="preserve"> е </w:t>
      </w:r>
      <w:r w:rsidR="004023E7" w:rsidRPr="000206A2">
        <w:rPr>
          <w:lang w:val="bg-BG"/>
        </w:rPr>
        <w:t xml:space="preserve">правно </w:t>
      </w:r>
      <w:r w:rsidRPr="000206A2">
        <w:rPr>
          <w:lang w:val="bg-BG"/>
        </w:rPr>
        <w:t>обвързващ</w:t>
      </w:r>
      <w:r w:rsidR="004023E7" w:rsidRPr="000206A2">
        <w:rPr>
          <w:lang w:val="bg-BG"/>
        </w:rPr>
        <w:t>о</w:t>
      </w:r>
      <w:r w:rsidRPr="000206A2">
        <w:rPr>
          <w:lang w:val="bg-BG"/>
        </w:rPr>
        <w:t xml:space="preserve"> и е в полза на </w:t>
      </w:r>
      <w:r w:rsidR="007537BE" w:rsidRPr="000206A2">
        <w:rPr>
          <w:lang w:val="bg-BG"/>
        </w:rPr>
        <w:t>Страни</w:t>
      </w:r>
      <w:r w:rsidRPr="000206A2">
        <w:rPr>
          <w:lang w:val="bg-BG"/>
        </w:rPr>
        <w:t>те и техните съответни наследници и разрешени правоприемници.</w:t>
      </w:r>
    </w:p>
    <w:p w14:paraId="78F4742C" w14:textId="77777777" w:rsidR="009B6B67" w:rsidRPr="000206A2" w:rsidRDefault="009B6B67" w:rsidP="004A7AB6">
      <w:pPr>
        <w:pStyle w:val="ListParagraph"/>
        <w:spacing w:after="0"/>
        <w:ind w:left="142"/>
        <w:jc w:val="both"/>
        <w:rPr>
          <w:lang w:val="bg-BG"/>
        </w:rPr>
      </w:pPr>
    </w:p>
    <w:p w14:paraId="3A914599" w14:textId="77777777" w:rsidR="000517FE" w:rsidRPr="000206A2" w:rsidRDefault="00065A62">
      <w:pPr>
        <w:pStyle w:val="Heading3"/>
        <w:numPr>
          <w:ilvl w:val="0"/>
          <w:numId w:val="35"/>
        </w:numPr>
        <w:ind w:left="142" w:firstLine="0"/>
        <w:rPr>
          <w:lang w:val="bg-BG"/>
        </w:rPr>
      </w:pPr>
      <w:bookmarkStart w:id="51" w:name="_Toc165922835"/>
      <w:r w:rsidRPr="000206A2">
        <w:rPr>
          <w:lang w:val="bg-BG"/>
        </w:rPr>
        <w:t>Справочни публикации</w:t>
      </w:r>
      <w:bookmarkEnd w:id="51"/>
    </w:p>
    <w:p w14:paraId="7227D439" w14:textId="55A304A8" w:rsidR="000517FE" w:rsidRPr="000206A2" w:rsidRDefault="00065A62">
      <w:pPr>
        <w:ind w:left="142"/>
        <w:jc w:val="both"/>
        <w:rPr>
          <w:lang w:val="bg-BG"/>
        </w:rPr>
      </w:pPr>
      <w:r w:rsidRPr="000206A2">
        <w:rPr>
          <w:lang w:val="bg-BG"/>
        </w:rPr>
        <w:t xml:space="preserve">Ако някоя от </w:t>
      </w:r>
      <w:r w:rsidR="009D4BFA" w:rsidRPr="000206A2">
        <w:rPr>
          <w:lang w:val="bg-BG"/>
        </w:rPr>
        <w:t xml:space="preserve">референтните </w:t>
      </w:r>
      <w:r w:rsidRPr="000206A2">
        <w:rPr>
          <w:lang w:val="bg-BG"/>
        </w:rPr>
        <w:t xml:space="preserve">публикации, </w:t>
      </w:r>
      <w:r w:rsidR="009D4BFA" w:rsidRPr="000206A2">
        <w:rPr>
          <w:lang w:val="bg-BG"/>
        </w:rPr>
        <w:t>използвани в настоящ</w:t>
      </w:r>
      <w:r w:rsidR="00252A65" w:rsidRPr="000206A2">
        <w:rPr>
          <w:lang w:val="bg-BG"/>
        </w:rPr>
        <w:t>ото Споразумение</w:t>
      </w:r>
      <w:r w:rsidR="009D4BFA" w:rsidRPr="000206A2">
        <w:rPr>
          <w:lang w:val="bg-BG"/>
        </w:rPr>
        <w:t xml:space="preserve">, </w:t>
      </w:r>
      <w:r w:rsidRPr="000206A2">
        <w:rPr>
          <w:lang w:val="bg-BG"/>
        </w:rPr>
        <w:t xml:space="preserve">бъде прекратена, спряна или променена по друг начин, така че вече да не отразява развитието на цените на пазара на стоките, за които се отнася, по начина, по който </w:t>
      </w:r>
      <w:r w:rsidR="007537BE" w:rsidRPr="000206A2">
        <w:rPr>
          <w:lang w:val="bg-BG"/>
        </w:rPr>
        <w:t>Страни</w:t>
      </w:r>
      <w:r w:rsidRPr="000206A2">
        <w:rPr>
          <w:lang w:val="bg-BG"/>
        </w:rPr>
        <w:t xml:space="preserve">те първоначално са предполагали, тогава </w:t>
      </w:r>
      <w:r w:rsidR="007537BE" w:rsidRPr="000206A2">
        <w:rPr>
          <w:lang w:val="bg-BG"/>
        </w:rPr>
        <w:t>Страни</w:t>
      </w:r>
      <w:r w:rsidRPr="000206A2">
        <w:rPr>
          <w:lang w:val="bg-BG"/>
        </w:rPr>
        <w:t>те съвместно се договарят за други публикации с първоначално предполагаемия ефект.</w:t>
      </w:r>
    </w:p>
    <w:p w14:paraId="7D058025" w14:textId="77777777" w:rsidR="000517FE" w:rsidRPr="000206A2" w:rsidRDefault="00065A62">
      <w:pPr>
        <w:pStyle w:val="Heading3"/>
        <w:numPr>
          <w:ilvl w:val="0"/>
          <w:numId w:val="35"/>
        </w:numPr>
        <w:ind w:left="142" w:firstLine="0"/>
        <w:rPr>
          <w:lang w:val="bg-BG"/>
        </w:rPr>
      </w:pPr>
      <w:bookmarkStart w:id="52" w:name="_Toc165922836"/>
      <w:r w:rsidRPr="000206A2">
        <w:rPr>
          <w:lang w:val="bg-BG"/>
        </w:rPr>
        <w:t>Без партньорство</w:t>
      </w:r>
      <w:bookmarkEnd w:id="52"/>
    </w:p>
    <w:p w14:paraId="57120BF1" w14:textId="238DA64B" w:rsidR="000517FE" w:rsidRPr="000206A2" w:rsidRDefault="00065A62">
      <w:pPr>
        <w:pStyle w:val="ListParagraph"/>
        <w:spacing w:after="0"/>
        <w:ind w:left="142"/>
        <w:jc w:val="both"/>
        <w:rPr>
          <w:lang w:val="bg-BG"/>
        </w:rPr>
      </w:pPr>
      <w:r w:rsidRPr="000206A2">
        <w:rPr>
          <w:lang w:val="bg-BG"/>
        </w:rPr>
        <w:t xml:space="preserve">Всеки </w:t>
      </w:r>
      <w:r w:rsidR="008C0A77" w:rsidRPr="000206A2">
        <w:rPr>
          <w:lang w:val="bg-BG"/>
        </w:rPr>
        <w:t xml:space="preserve">един </w:t>
      </w:r>
      <w:r w:rsidR="008F0F4E" w:rsidRPr="000206A2">
        <w:rPr>
          <w:lang w:val="bg-BG"/>
        </w:rPr>
        <w:t>–</w:t>
      </w:r>
      <w:r w:rsidRPr="000206A2">
        <w:rPr>
          <w:lang w:val="bg-BG"/>
        </w:rPr>
        <w:t xml:space="preserve"> </w:t>
      </w:r>
      <w:r w:rsidR="008F0F4E" w:rsidRPr="000206A2">
        <w:rPr>
          <w:lang w:val="bg-BG"/>
        </w:rPr>
        <w:t xml:space="preserve">Доставчикът на услугата </w:t>
      </w:r>
      <w:r w:rsidRPr="000206A2">
        <w:rPr>
          <w:lang w:val="bg-BG"/>
        </w:rPr>
        <w:t xml:space="preserve">и </w:t>
      </w:r>
      <w:r w:rsidR="00A85D5F" w:rsidRPr="000206A2">
        <w:rPr>
          <w:lang w:val="bg-BG"/>
        </w:rPr>
        <w:t>Ползвателя</w:t>
      </w:r>
      <w:r w:rsidR="00902837" w:rsidRPr="000206A2">
        <w:rPr>
          <w:lang w:val="bg-BG"/>
        </w:rPr>
        <w:t>т</w:t>
      </w:r>
      <w:r w:rsidR="00A85D5F" w:rsidRPr="000206A2">
        <w:rPr>
          <w:lang w:val="bg-BG"/>
        </w:rPr>
        <w:t xml:space="preserve"> на услугата</w:t>
      </w:r>
      <w:r w:rsidR="009B6B67" w:rsidRPr="000206A2">
        <w:rPr>
          <w:lang w:val="bg-BG"/>
        </w:rPr>
        <w:t xml:space="preserve"> е независима </w:t>
      </w:r>
      <w:r w:rsidR="007537BE" w:rsidRPr="000206A2">
        <w:rPr>
          <w:lang w:val="bg-BG"/>
        </w:rPr>
        <w:t>Страна</w:t>
      </w:r>
      <w:r w:rsidR="009B6B67" w:rsidRPr="000206A2">
        <w:rPr>
          <w:lang w:val="bg-BG"/>
        </w:rPr>
        <w:t xml:space="preserve">. </w:t>
      </w:r>
      <w:r w:rsidRPr="000206A2">
        <w:rPr>
          <w:lang w:val="bg-BG"/>
        </w:rPr>
        <w:t xml:space="preserve">Никоя от разпоредбите на </w:t>
      </w:r>
      <w:r w:rsidR="00AA2602" w:rsidRPr="000206A2">
        <w:rPr>
          <w:lang w:val="bg-BG"/>
        </w:rPr>
        <w:t>настоящото</w:t>
      </w:r>
      <w:r w:rsidR="00A85D5F" w:rsidRPr="000206A2">
        <w:rPr>
          <w:lang w:val="bg-BG"/>
        </w:rPr>
        <w:t xml:space="preserve"> Спора</w:t>
      </w:r>
      <w:r w:rsidR="00AA2602" w:rsidRPr="000206A2">
        <w:rPr>
          <w:lang w:val="bg-BG"/>
        </w:rPr>
        <w:t>зумение</w:t>
      </w:r>
      <w:r w:rsidR="009B6B67" w:rsidRPr="000206A2">
        <w:rPr>
          <w:lang w:val="bg-BG"/>
        </w:rPr>
        <w:t xml:space="preserve"> </w:t>
      </w:r>
      <w:r w:rsidRPr="000206A2">
        <w:rPr>
          <w:lang w:val="bg-BG"/>
        </w:rPr>
        <w:t xml:space="preserve">не може да се счита за партньорство, асоциация или тръст между </w:t>
      </w:r>
      <w:r w:rsidR="007537BE" w:rsidRPr="000206A2">
        <w:rPr>
          <w:lang w:val="bg-BG"/>
        </w:rPr>
        <w:t>Страни</w:t>
      </w:r>
      <w:r w:rsidRPr="000206A2">
        <w:rPr>
          <w:lang w:val="bg-BG"/>
        </w:rPr>
        <w:t xml:space="preserve">те, нито за назначаване на някоя от </w:t>
      </w:r>
      <w:r w:rsidR="007537BE" w:rsidRPr="000206A2">
        <w:rPr>
          <w:lang w:val="bg-BG"/>
        </w:rPr>
        <w:t>Страни</w:t>
      </w:r>
      <w:r w:rsidRPr="000206A2">
        <w:rPr>
          <w:lang w:val="bg-BG"/>
        </w:rPr>
        <w:t xml:space="preserve">те за агент на друга </w:t>
      </w:r>
      <w:r w:rsidR="007537BE" w:rsidRPr="000206A2">
        <w:rPr>
          <w:lang w:val="bg-BG"/>
        </w:rPr>
        <w:t>Страна</w:t>
      </w:r>
      <w:r w:rsidRPr="000206A2">
        <w:rPr>
          <w:lang w:val="bg-BG"/>
        </w:rPr>
        <w:t xml:space="preserve"> за каквато и да е цел, нито за отговорност на някоя от </w:t>
      </w:r>
      <w:r w:rsidR="007537BE" w:rsidRPr="000206A2">
        <w:rPr>
          <w:lang w:val="bg-BG"/>
        </w:rPr>
        <w:t>Страни</w:t>
      </w:r>
      <w:r w:rsidRPr="000206A2">
        <w:rPr>
          <w:lang w:val="bg-BG"/>
        </w:rPr>
        <w:t xml:space="preserve">те за дълговете на друга </w:t>
      </w:r>
      <w:r w:rsidR="007537BE" w:rsidRPr="000206A2">
        <w:rPr>
          <w:lang w:val="bg-BG"/>
        </w:rPr>
        <w:t>Страна</w:t>
      </w:r>
      <w:r w:rsidRPr="000206A2">
        <w:rPr>
          <w:lang w:val="bg-BG"/>
        </w:rPr>
        <w:t>.</w:t>
      </w:r>
    </w:p>
    <w:p w14:paraId="173C28F8" w14:textId="77777777" w:rsidR="00414CBC" w:rsidRPr="000206A2" w:rsidRDefault="00414CBC" w:rsidP="004A7AB6">
      <w:pPr>
        <w:pStyle w:val="ListParagraph"/>
        <w:spacing w:after="0"/>
        <w:ind w:left="142"/>
        <w:jc w:val="both"/>
        <w:rPr>
          <w:lang w:val="bg-BG"/>
        </w:rPr>
      </w:pPr>
    </w:p>
    <w:p w14:paraId="6A610A2B" w14:textId="77777777" w:rsidR="000517FE" w:rsidRPr="000206A2" w:rsidRDefault="00065A62">
      <w:pPr>
        <w:spacing w:after="0"/>
        <w:jc w:val="center"/>
        <w:rPr>
          <w:b/>
          <w:lang w:val="bg-BG"/>
        </w:rPr>
      </w:pPr>
      <w:r w:rsidRPr="000206A2">
        <w:rPr>
          <w:b/>
          <w:lang w:val="bg-BG"/>
        </w:rPr>
        <w:t xml:space="preserve">             ЧЛЕН 26</w:t>
      </w:r>
    </w:p>
    <w:p w14:paraId="27D009DC" w14:textId="3FCB263B" w:rsidR="000517FE" w:rsidRPr="000206A2" w:rsidRDefault="00D011A6">
      <w:pPr>
        <w:pStyle w:val="Heading2"/>
        <w:rPr>
          <w:lang w:val="bg-BG"/>
        </w:rPr>
      </w:pPr>
      <w:bookmarkStart w:id="53" w:name="_Toc165922837"/>
      <w:r w:rsidRPr="000206A2">
        <w:rPr>
          <w:lang w:val="bg-BG"/>
        </w:rPr>
        <w:t>УВЕДОМЛЕНИЯ</w:t>
      </w:r>
      <w:bookmarkEnd w:id="53"/>
    </w:p>
    <w:p w14:paraId="73170886" w14:textId="21777D02" w:rsidR="000517FE" w:rsidRPr="000206A2" w:rsidRDefault="00065A62">
      <w:pPr>
        <w:pStyle w:val="ListParagraph"/>
        <w:numPr>
          <w:ilvl w:val="0"/>
          <w:numId w:val="19"/>
        </w:numPr>
        <w:ind w:left="170" w:firstLine="0"/>
        <w:jc w:val="both"/>
        <w:rPr>
          <w:lang w:val="bg-BG"/>
        </w:rPr>
      </w:pPr>
      <w:r w:rsidRPr="000206A2">
        <w:rPr>
          <w:lang w:val="bg-BG"/>
        </w:rPr>
        <w:t xml:space="preserve">Всяко </w:t>
      </w:r>
      <w:r w:rsidR="00EA1F19" w:rsidRPr="000206A2">
        <w:rPr>
          <w:lang w:val="bg-BG"/>
        </w:rPr>
        <w:t>уведомление</w:t>
      </w:r>
      <w:r w:rsidRPr="000206A2">
        <w:rPr>
          <w:lang w:val="bg-BG"/>
        </w:rPr>
        <w:t>,</w:t>
      </w:r>
      <w:r w:rsidR="000F70C9" w:rsidRPr="000206A2">
        <w:rPr>
          <w:lang w:val="bg-BG"/>
        </w:rPr>
        <w:t xml:space="preserve"> молба,</w:t>
      </w:r>
      <w:r w:rsidRPr="000206A2">
        <w:rPr>
          <w:lang w:val="bg-BG"/>
        </w:rPr>
        <w:t xml:space="preserve"> искане,</w:t>
      </w:r>
      <w:r w:rsidR="000F70C9" w:rsidRPr="000206A2">
        <w:rPr>
          <w:lang w:val="bg-BG"/>
        </w:rPr>
        <w:t xml:space="preserve"> </w:t>
      </w:r>
      <w:r w:rsidRPr="000206A2">
        <w:rPr>
          <w:lang w:val="bg-BG"/>
        </w:rPr>
        <w:t xml:space="preserve">декларация или фактура, предвидени в настоящия </w:t>
      </w:r>
      <w:r w:rsidR="00E71901" w:rsidRPr="000206A2">
        <w:rPr>
          <w:lang w:val="bg-BG"/>
        </w:rPr>
        <w:t>документ</w:t>
      </w:r>
      <w:r w:rsidRPr="000206A2">
        <w:rPr>
          <w:lang w:val="bg-BG"/>
        </w:rPr>
        <w:t xml:space="preserve"> ("</w:t>
      </w:r>
      <w:r w:rsidR="00E71901" w:rsidRPr="000206A2">
        <w:rPr>
          <w:lang w:val="bg-BG"/>
        </w:rPr>
        <w:t>Уведомление</w:t>
      </w:r>
      <w:r w:rsidRPr="000206A2">
        <w:rPr>
          <w:lang w:val="bg-BG"/>
        </w:rPr>
        <w:t xml:space="preserve">"), или всяко друго </w:t>
      </w:r>
      <w:r w:rsidR="00EA1F19" w:rsidRPr="000206A2">
        <w:rPr>
          <w:lang w:val="bg-BG"/>
        </w:rPr>
        <w:t>уведомление</w:t>
      </w:r>
      <w:r w:rsidRPr="000206A2">
        <w:rPr>
          <w:lang w:val="bg-BG"/>
        </w:rPr>
        <w:t xml:space="preserve">, което някоя от </w:t>
      </w:r>
      <w:r w:rsidR="007537BE" w:rsidRPr="000206A2">
        <w:rPr>
          <w:lang w:val="bg-BG"/>
        </w:rPr>
        <w:t>Страни</w:t>
      </w:r>
      <w:r w:rsidRPr="000206A2">
        <w:rPr>
          <w:lang w:val="bg-BG"/>
        </w:rPr>
        <w:t>те може да желае да даде на другата, трябва да бъде в писмена форма и всички съобщения трябва да бъдат на английски език.</w:t>
      </w:r>
    </w:p>
    <w:p w14:paraId="427E2353" w14:textId="77777777" w:rsidR="001F6CF2" w:rsidRPr="000206A2" w:rsidRDefault="001F6CF2" w:rsidP="001F6CF2">
      <w:pPr>
        <w:pStyle w:val="ListParagraph"/>
        <w:ind w:left="170"/>
        <w:rPr>
          <w:lang w:val="bg-BG"/>
        </w:rPr>
      </w:pPr>
    </w:p>
    <w:p w14:paraId="6DC34C17" w14:textId="37B55873" w:rsidR="009F7916" w:rsidRPr="000206A2" w:rsidRDefault="00065A62" w:rsidP="00471722">
      <w:pPr>
        <w:pStyle w:val="ListParagraph"/>
        <w:numPr>
          <w:ilvl w:val="0"/>
          <w:numId w:val="19"/>
        </w:numPr>
        <w:ind w:left="170" w:firstLine="0"/>
        <w:jc w:val="both"/>
        <w:rPr>
          <w:lang w:val="bg-BG"/>
        </w:rPr>
      </w:pPr>
      <w:r w:rsidRPr="000206A2">
        <w:rPr>
          <w:lang w:val="bg-BG"/>
        </w:rPr>
        <w:t xml:space="preserve">Ако някое </w:t>
      </w:r>
      <w:r w:rsidR="001F6CF2" w:rsidRPr="000206A2">
        <w:rPr>
          <w:lang w:val="bg-BG"/>
        </w:rPr>
        <w:t xml:space="preserve">уведомление по електронна поща или чрез връчване на ръка бъде </w:t>
      </w:r>
      <w:r w:rsidRPr="000206A2">
        <w:rPr>
          <w:lang w:val="bg-BG"/>
        </w:rPr>
        <w:t xml:space="preserve">получено извън нормалното работно време на получаващата </w:t>
      </w:r>
      <w:r w:rsidR="007537BE" w:rsidRPr="000206A2">
        <w:rPr>
          <w:lang w:val="bg-BG"/>
        </w:rPr>
        <w:t>Страна</w:t>
      </w:r>
      <w:r w:rsidRPr="000206A2">
        <w:rPr>
          <w:lang w:val="bg-BG"/>
        </w:rPr>
        <w:t xml:space="preserve">, то се счита за получено на следващия ден, в който офисът на получаващата </w:t>
      </w:r>
      <w:r w:rsidR="007537BE" w:rsidRPr="000206A2">
        <w:rPr>
          <w:lang w:val="bg-BG"/>
        </w:rPr>
        <w:t>Страна</w:t>
      </w:r>
      <w:r w:rsidRPr="000206A2">
        <w:rPr>
          <w:lang w:val="bg-BG"/>
        </w:rPr>
        <w:t xml:space="preserve"> е </w:t>
      </w:r>
      <w:r w:rsidR="00115C9F" w:rsidRPr="000206A2">
        <w:rPr>
          <w:lang w:val="bg-BG"/>
        </w:rPr>
        <w:t>обичайно</w:t>
      </w:r>
      <w:r w:rsidRPr="000206A2">
        <w:rPr>
          <w:lang w:val="bg-BG"/>
        </w:rPr>
        <w:t xml:space="preserve"> отворен за работа след деня, в който е получено</w:t>
      </w:r>
      <w:r w:rsidR="009F7916" w:rsidRPr="000206A2">
        <w:rPr>
          <w:lang w:val="bg-BG"/>
        </w:rPr>
        <w:t>.</w:t>
      </w:r>
    </w:p>
    <w:p w14:paraId="34872CB1" w14:textId="77777777" w:rsidR="007E43C9" w:rsidRPr="000206A2" w:rsidRDefault="007E43C9" w:rsidP="007E43C9">
      <w:pPr>
        <w:pStyle w:val="ListParagraph"/>
        <w:rPr>
          <w:lang w:val="bg-BG"/>
        </w:rPr>
      </w:pPr>
    </w:p>
    <w:p w14:paraId="430F1436" w14:textId="77777777" w:rsidR="007E43C9" w:rsidRPr="000206A2" w:rsidRDefault="007E43C9" w:rsidP="007E43C9">
      <w:pPr>
        <w:pStyle w:val="ListParagraph"/>
        <w:ind w:left="170"/>
        <w:jc w:val="both"/>
        <w:rPr>
          <w:lang w:val="bg-BG"/>
        </w:rPr>
      </w:pPr>
    </w:p>
    <w:p w14:paraId="30FDCBC1" w14:textId="4794CE6E" w:rsidR="000517FE" w:rsidRPr="000206A2" w:rsidRDefault="00EA1F19">
      <w:pPr>
        <w:pStyle w:val="ListParagraph"/>
        <w:numPr>
          <w:ilvl w:val="0"/>
          <w:numId w:val="19"/>
        </w:numPr>
        <w:ind w:left="170" w:firstLine="0"/>
        <w:jc w:val="both"/>
        <w:rPr>
          <w:lang w:val="bg-BG"/>
        </w:rPr>
      </w:pPr>
      <w:r w:rsidRPr="000206A2">
        <w:rPr>
          <w:lang w:val="bg-BG"/>
        </w:rPr>
        <w:t>Уведомление</w:t>
      </w:r>
      <w:r w:rsidR="00065A62" w:rsidRPr="000206A2">
        <w:rPr>
          <w:lang w:val="bg-BG"/>
        </w:rPr>
        <w:t xml:space="preserve">, изпратено по поща или по куриер, се счита за получено след потвърждаване на получаването му от </w:t>
      </w:r>
      <w:r w:rsidR="007537BE" w:rsidRPr="000206A2">
        <w:rPr>
          <w:lang w:val="bg-BG"/>
        </w:rPr>
        <w:t>Страна</w:t>
      </w:r>
      <w:r w:rsidR="00847317" w:rsidRPr="000206A2">
        <w:rPr>
          <w:lang w:val="bg-BG"/>
        </w:rPr>
        <w:t>,</w:t>
      </w:r>
      <w:r w:rsidR="006939F3" w:rsidRPr="000206A2">
        <w:rPr>
          <w:lang w:val="bg-BG"/>
        </w:rPr>
        <w:t xml:space="preserve"> до</w:t>
      </w:r>
      <w:r w:rsidR="00847317" w:rsidRPr="000206A2">
        <w:rPr>
          <w:lang w:val="bg-BG"/>
        </w:rPr>
        <w:t xml:space="preserve"> която е </w:t>
      </w:r>
      <w:r w:rsidR="006939F3" w:rsidRPr="000206A2">
        <w:rPr>
          <w:lang w:val="bg-BG"/>
        </w:rPr>
        <w:t>адресирано</w:t>
      </w:r>
      <w:r w:rsidR="00065A62" w:rsidRPr="000206A2">
        <w:rPr>
          <w:lang w:val="bg-BG"/>
        </w:rPr>
        <w:t xml:space="preserve">. </w:t>
      </w:r>
      <w:r w:rsidR="007537BE" w:rsidRPr="000206A2">
        <w:rPr>
          <w:lang w:val="bg-BG"/>
        </w:rPr>
        <w:t>Страна</w:t>
      </w:r>
      <w:r w:rsidR="00065A62" w:rsidRPr="000206A2">
        <w:rPr>
          <w:lang w:val="bg-BG"/>
        </w:rPr>
        <w:t xml:space="preserve">та може да промени адреса си, като изпрати писмено уведомление за това до другата </w:t>
      </w:r>
      <w:r w:rsidR="007537BE" w:rsidRPr="000206A2">
        <w:rPr>
          <w:lang w:val="bg-BG"/>
        </w:rPr>
        <w:t>Страна</w:t>
      </w:r>
      <w:r w:rsidR="00065A62" w:rsidRPr="000206A2">
        <w:rPr>
          <w:lang w:val="bg-BG"/>
        </w:rPr>
        <w:t>.</w:t>
      </w:r>
    </w:p>
    <w:p w14:paraId="57D09D0D" w14:textId="77777777" w:rsidR="001F6CF2" w:rsidRPr="000206A2" w:rsidRDefault="001F6CF2" w:rsidP="001F6CF2">
      <w:pPr>
        <w:pStyle w:val="ListParagraph"/>
        <w:rPr>
          <w:lang w:val="bg-BG"/>
        </w:rPr>
      </w:pPr>
    </w:p>
    <w:p w14:paraId="137E7EE3" w14:textId="489F0967" w:rsidR="000517FE" w:rsidRPr="000206A2" w:rsidRDefault="00065A62">
      <w:pPr>
        <w:pStyle w:val="ListParagraph"/>
        <w:numPr>
          <w:ilvl w:val="0"/>
          <w:numId w:val="19"/>
        </w:numPr>
        <w:ind w:left="170" w:firstLine="0"/>
        <w:rPr>
          <w:lang w:val="bg-BG"/>
        </w:rPr>
      </w:pPr>
      <w:r w:rsidRPr="000206A2">
        <w:rPr>
          <w:lang w:val="bg-BG"/>
        </w:rPr>
        <w:t xml:space="preserve">Адрес на </w:t>
      </w:r>
      <w:r w:rsidR="007537BE" w:rsidRPr="000206A2">
        <w:rPr>
          <w:lang w:val="bg-BG"/>
        </w:rPr>
        <w:t>Страни</w:t>
      </w:r>
      <w:r w:rsidRPr="000206A2">
        <w:rPr>
          <w:lang w:val="bg-BG"/>
        </w:rPr>
        <w:t>те:</w:t>
      </w:r>
    </w:p>
    <w:p w14:paraId="76D680C9" w14:textId="5CE61B56" w:rsidR="000517FE" w:rsidRPr="000206A2" w:rsidRDefault="008F0F4E">
      <w:pPr>
        <w:spacing w:after="0"/>
        <w:ind w:left="170"/>
        <w:rPr>
          <w:lang w:val="bg-BG"/>
        </w:rPr>
      </w:pPr>
      <w:r w:rsidRPr="000206A2">
        <w:rPr>
          <w:lang w:val="bg-BG"/>
        </w:rPr>
        <w:t xml:space="preserve">Доставчик на </w:t>
      </w:r>
      <w:r w:rsidR="00732EF7" w:rsidRPr="000206A2">
        <w:rPr>
          <w:lang w:val="bg-BG"/>
        </w:rPr>
        <w:t>услугата:</w:t>
      </w:r>
      <w:r w:rsidR="00065A62" w:rsidRPr="000206A2">
        <w:rPr>
          <w:lang w:val="bg-BG"/>
        </w:rPr>
        <w:t xml:space="preserve"> </w:t>
      </w:r>
      <w:r w:rsidR="00732EF7" w:rsidRPr="000206A2">
        <w:rPr>
          <w:lang w:val="bg-BG"/>
        </w:rPr>
        <w:t xml:space="preserve">Булгаргаз ЕАД </w:t>
      </w:r>
    </w:p>
    <w:p w14:paraId="25F51B48" w14:textId="403FFCD6" w:rsidR="009E602F" w:rsidRPr="000206A2" w:rsidRDefault="001F6CF2" w:rsidP="009E602F">
      <w:pPr>
        <w:spacing w:after="0"/>
        <w:ind w:left="170"/>
        <w:rPr>
          <w:lang w:val="bg-BG"/>
        </w:rPr>
      </w:pPr>
      <w:r w:rsidRPr="000206A2">
        <w:rPr>
          <w:lang w:val="bg-BG"/>
        </w:rPr>
        <w:t xml:space="preserve">  </w:t>
      </w:r>
      <w:r w:rsidR="009E602F" w:rsidRPr="000206A2">
        <w:rPr>
          <w:lang w:val="bg-BG"/>
        </w:rPr>
        <w:t xml:space="preserve">                                      Ул. Петър Парчевич № 47, София, България</w:t>
      </w:r>
    </w:p>
    <w:p w14:paraId="097B13F2" w14:textId="7813D74E" w:rsidR="000517FE" w:rsidRPr="000206A2" w:rsidRDefault="00065A62">
      <w:pPr>
        <w:spacing w:after="0"/>
        <w:ind w:left="170"/>
        <w:rPr>
          <w:lang w:val="en-US"/>
        </w:rPr>
      </w:pPr>
      <w:r w:rsidRPr="000206A2">
        <w:rPr>
          <w:lang w:val="bg-BG"/>
        </w:rPr>
        <w:lastRenderedPageBreak/>
        <w:t>Телефон</w:t>
      </w:r>
      <w:r w:rsidRPr="000206A2">
        <w:rPr>
          <w:lang w:val="bg-BG"/>
        </w:rPr>
        <w:tab/>
      </w:r>
      <w:r w:rsidR="005368CD" w:rsidRPr="000206A2">
        <w:rPr>
          <w:lang w:val="bg-BG"/>
        </w:rPr>
        <w:tab/>
      </w:r>
      <w:r w:rsidRPr="000206A2">
        <w:rPr>
          <w:lang w:val="bg-BG"/>
        </w:rPr>
        <w:t xml:space="preserve">: </w:t>
      </w:r>
      <w:r w:rsidR="009E602F" w:rsidRPr="000206A2">
        <w:rPr>
          <w:lang w:val="en-US"/>
        </w:rPr>
        <w:t>02/939</w:t>
      </w:r>
      <w:r w:rsidR="00EB2A00" w:rsidRPr="000206A2">
        <w:rPr>
          <w:lang w:val="en-US"/>
        </w:rPr>
        <w:t xml:space="preserve"> </w:t>
      </w:r>
    </w:p>
    <w:p w14:paraId="51B8E103" w14:textId="02B39FDE" w:rsidR="000517FE" w:rsidRPr="000206A2" w:rsidRDefault="00065A62">
      <w:pPr>
        <w:spacing w:after="0"/>
        <w:ind w:left="170"/>
        <w:rPr>
          <w:lang w:val="en-US"/>
        </w:rPr>
      </w:pPr>
      <w:r w:rsidRPr="000206A2">
        <w:rPr>
          <w:lang w:val="bg-BG"/>
        </w:rPr>
        <w:t>Имейл</w:t>
      </w:r>
      <w:r w:rsidRPr="000206A2">
        <w:rPr>
          <w:lang w:val="bg-BG"/>
        </w:rPr>
        <w:tab/>
      </w:r>
      <w:r w:rsidRPr="000206A2">
        <w:rPr>
          <w:lang w:val="bg-BG"/>
        </w:rPr>
        <w:tab/>
        <w:t xml:space="preserve">: </w:t>
      </w:r>
      <w:r w:rsidR="00280023" w:rsidRPr="000206A2">
        <w:rPr>
          <w:lang w:val="en-US"/>
        </w:rPr>
        <w:t>hq@bulgargaz.bg</w:t>
      </w:r>
    </w:p>
    <w:p w14:paraId="6E33E860" w14:textId="77777777" w:rsidR="001F6CF2" w:rsidRPr="000206A2" w:rsidRDefault="001F6CF2" w:rsidP="001F6CF2">
      <w:pPr>
        <w:rPr>
          <w:lang w:val="bg-BG"/>
        </w:rPr>
      </w:pPr>
    </w:p>
    <w:p w14:paraId="3C9D0F79" w14:textId="5D53C521" w:rsidR="000517FE" w:rsidRPr="000206A2" w:rsidRDefault="00D83055">
      <w:pPr>
        <w:spacing w:after="0"/>
        <w:ind w:left="170"/>
        <w:rPr>
          <w:lang w:val="bg-BG"/>
        </w:rPr>
      </w:pPr>
      <w:r w:rsidRPr="000206A2">
        <w:rPr>
          <w:lang w:val="bg-BG"/>
        </w:rPr>
        <w:t>Ползвател на услугата</w:t>
      </w:r>
      <w:r w:rsidR="00065A62" w:rsidRPr="000206A2">
        <w:rPr>
          <w:lang w:val="bg-BG"/>
        </w:rPr>
        <w:t xml:space="preserve">: </w:t>
      </w:r>
    </w:p>
    <w:p w14:paraId="4C62AAA6" w14:textId="77777777" w:rsidR="000517FE" w:rsidRPr="000206A2" w:rsidRDefault="00065A62">
      <w:pPr>
        <w:spacing w:after="0"/>
        <w:ind w:left="170"/>
        <w:rPr>
          <w:lang w:val="bg-BG"/>
        </w:rPr>
      </w:pPr>
      <w:r w:rsidRPr="000206A2">
        <w:rPr>
          <w:lang w:val="bg-BG"/>
        </w:rPr>
        <w:t>Телефон</w:t>
      </w:r>
      <w:r w:rsidRPr="000206A2">
        <w:rPr>
          <w:lang w:val="bg-BG"/>
        </w:rPr>
        <w:tab/>
      </w:r>
      <w:r w:rsidR="005368CD" w:rsidRPr="000206A2">
        <w:rPr>
          <w:lang w:val="bg-BG"/>
        </w:rPr>
        <w:tab/>
      </w:r>
      <w:r w:rsidRPr="000206A2">
        <w:rPr>
          <w:lang w:val="bg-BG"/>
        </w:rPr>
        <w:t>:</w:t>
      </w:r>
    </w:p>
    <w:p w14:paraId="00398C55" w14:textId="77777777" w:rsidR="000517FE" w:rsidRPr="000206A2" w:rsidRDefault="00065A62">
      <w:pPr>
        <w:spacing w:after="0"/>
        <w:ind w:left="170"/>
        <w:rPr>
          <w:lang w:val="bg-BG"/>
        </w:rPr>
      </w:pPr>
      <w:r w:rsidRPr="000206A2">
        <w:rPr>
          <w:lang w:val="bg-BG"/>
        </w:rPr>
        <w:t>Имейл</w:t>
      </w:r>
      <w:r w:rsidRPr="000206A2">
        <w:rPr>
          <w:lang w:val="bg-BG"/>
        </w:rPr>
        <w:tab/>
      </w:r>
      <w:r w:rsidRPr="000206A2">
        <w:rPr>
          <w:lang w:val="bg-BG"/>
        </w:rPr>
        <w:tab/>
        <w:t>:</w:t>
      </w:r>
    </w:p>
    <w:p w14:paraId="05507373" w14:textId="77777777" w:rsidR="005368CD" w:rsidRPr="000206A2" w:rsidRDefault="005368CD" w:rsidP="001F6CF2">
      <w:pPr>
        <w:spacing w:after="0"/>
        <w:ind w:left="170"/>
        <w:rPr>
          <w:lang w:val="bg-BG"/>
        </w:rPr>
      </w:pPr>
    </w:p>
    <w:p w14:paraId="3AC94D2E" w14:textId="77777777" w:rsidR="000517FE" w:rsidRPr="000206A2" w:rsidRDefault="00065A62">
      <w:pPr>
        <w:spacing w:after="0"/>
        <w:jc w:val="center"/>
        <w:rPr>
          <w:b/>
          <w:lang w:val="bg-BG"/>
        </w:rPr>
      </w:pPr>
      <w:r w:rsidRPr="000206A2">
        <w:rPr>
          <w:b/>
          <w:lang w:val="bg-BG"/>
        </w:rPr>
        <w:t xml:space="preserve">          ЧЛЕН 27</w:t>
      </w:r>
    </w:p>
    <w:p w14:paraId="57A2AF4F" w14:textId="1D20C671" w:rsidR="000517FE" w:rsidRPr="000206A2" w:rsidRDefault="00065A62">
      <w:pPr>
        <w:pStyle w:val="Heading2"/>
        <w:rPr>
          <w:lang w:val="bg-BG"/>
        </w:rPr>
      </w:pPr>
      <w:bookmarkStart w:id="54" w:name="_Toc165922838"/>
      <w:r w:rsidRPr="000206A2">
        <w:rPr>
          <w:lang w:val="bg-BG"/>
        </w:rPr>
        <w:t xml:space="preserve">СРОК НА </w:t>
      </w:r>
      <w:r w:rsidR="00D83055" w:rsidRPr="000206A2">
        <w:rPr>
          <w:lang w:val="bg-BG"/>
        </w:rPr>
        <w:t>СПОРАЗУМЕНИЕТО</w:t>
      </w:r>
      <w:bookmarkEnd w:id="54"/>
    </w:p>
    <w:p w14:paraId="172C4A82" w14:textId="02812055" w:rsidR="000517FE" w:rsidRPr="000206A2" w:rsidRDefault="00D83055">
      <w:pPr>
        <w:ind w:left="170"/>
        <w:jc w:val="both"/>
        <w:rPr>
          <w:lang w:val="bg-BG"/>
        </w:rPr>
      </w:pPr>
      <w:r w:rsidRPr="000206A2">
        <w:rPr>
          <w:lang w:val="bg-BG"/>
        </w:rPr>
        <w:t>Настоящето Споразумен</w:t>
      </w:r>
      <w:r w:rsidR="00EB56A7" w:rsidRPr="000206A2">
        <w:rPr>
          <w:lang w:val="bg-BG"/>
        </w:rPr>
        <w:t xml:space="preserve">ие </w:t>
      </w:r>
      <w:r w:rsidR="00065A62" w:rsidRPr="000206A2">
        <w:rPr>
          <w:lang w:val="bg-BG"/>
        </w:rPr>
        <w:t xml:space="preserve">влиза в сила след надлежното му подписване от упълномощените представители на </w:t>
      </w:r>
      <w:r w:rsidR="009F7916" w:rsidRPr="000206A2">
        <w:rPr>
          <w:lang w:val="bg-BG"/>
        </w:rPr>
        <w:t xml:space="preserve">двете </w:t>
      </w:r>
      <w:r w:rsidR="007537BE" w:rsidRPr="000206A2">
        <w:rPr>
          <w:lang w:val="bg-BG"/>
        </w:rPr>
        <w:t>Страни</w:t>
      </w:r>
      <w:r w:rsidR="00065A62" w:rsidRPr="000206A2">
        <w:rPr>
          <w:lang w:val="bg-BG"/>
        </w:rPr>
        <w:t xml:space="preserve"> и приключва на</w:t>
      </w:r>
      <w:r w:rsidR="00EB56A7" w:rsidRPr="000206A2">
        <w:rPr>
          <w:lang w:val="bg-BG"/>
        </w:rPr>
        <w:t xml:space="preserve"> …………………….</w:t>
      </w:r>
      <w:r w:rsidRPr="000206A2">
        <w:rPr>
          <w:lang w:val="bg-BG"/>
        </w:rPr>
        <w:t xml:space="preserve"> </w:t>
      </w:r>
      <w:r w:rsidR="00065A62" w:rsidRPr="000206A2">
        <w:rPr>
          <w:lang w:val="bg-BG"/>
        </w:rPr>
        <w:t xml:space="preserve">, </w:t>
      </w:r>
      <w:r w:rsidR="002147C4" w:rsidRPr="000206A2">
        <w:rPr>
          <w:lang w:val="bg-BG"/>
        </w:rPr>
        <w:t xml:space="preserve">освен ако не бъде прекратен по-рано съгласно член </w:t>
      </w:r>
      <w:r w:rsidR="009D4BFA" w:rsidRPr="000206A2">
        <w:rPr>
          <w:lang w:val="bg-BG"/>
        </w:rPr>
        <w:t>17.</w:t>
      </w:r>
      <w:r w:rsidR="00800480">
        <w:rPr>
          <w:lang w:val="bg-BG"/>
        </w:rPr>
        <w:t>1</w:t>
      </w:r>
      <w:r w:rsidR="00065A62" w:rsidRPr="000206A2">
        <w:rPr>
          <w:lang w:val="bg-BG"/>
        </w:rPr>
        <w:t>.</w:t>
      </w:r>
    </w:p>
    <w:p w14:paraId="4A3905EE" w14:textId="77777777" w:rsidR="008C2897" w:rsidRPr="000206A2" w:rsidRDefault="008C2897" w:rsidP="005368CD">
      <w:pPr>
        <w:ind w:left="170"/>
        <w:jc w:val="both"/>
        <w:rPr>
          <w:lang w:val="bg-BG"/>
        </w:rPr>
      </w:pPr>
    </w:p>
    <w:p w14:paraId="08A55574" w14:textId="77777777" w:rsidR="008C2897" w:rsidRPr="000206A2" w:rsidRDefault="008C2897" w:rsidP="008C2897">
      <w:pPr>
        <w:ind w:left="170"/>
        <w:jc w:val="both"/>
        <w:rPr>
          <w:lang w:val="bg-BG"/>
        </w:rPr>
      </w:pPr>
    </w:p>
    <w:p w14:paraId="19332AC8" w14:textId="29604CEC" w:rsidR="000517FE" w:rsidRPr="000206A2" w:rsidRDefault="00065A62">
      <w:pPr>
        <w:ind w:left="170"/>
        <w:jc w:val="both"/>
        <w:rPr>
          <w:lang w:val="bg-BG"/>
        </w:rPr>
      </w:pPr>
      <w:r w:rsidRPr="000206A2">
        <w:rPr>
          <w:lang w:val="bg-BG"/>
        </w:rPr>
        <w:t xml:space="preserve">В ДОКАЗАТЕЛСТВО ЗА КОЕТО, </w:t>
      </w:r>
      <w:r w:rsidR="007537BE" w:rsidRPr="000206A2">
        <w:rPr>
          <w:lang w:val="bg-BG"/>
        </w:rPr>
        <w:t>Страни</w:t>
      </w:r>
      <w:r w:rsidRPr="000206A2">
        <w:rPr>
          <w:lang w:val="bg-BG"/>
        </w:rPr>
        <w:t xml:space="preserve">те подписаха настоящото </w:t>
      </w:r>
      <w:r w:rsidR="00282A7B" w:rsidRPr="000206A2">
        <w:rPr>
          <w:lang w:val="bg-BG"/>
        </w:rPr>
        <w:t>С</w:t>
      </w:r>
      <w:r w:rsidR="00860B1A" w:rsidRPr="000206A2">
        <w:rPr>
          <w:lang w:val="bg-BG"/>
        </w:rPr>
        <w:t>по</w:t>
      </w:r>
      <w:r w:rsidRPr="000206A2">
        <w:rPr>
          <w:lang w:val="bg-BG"/>
        </w:rPr>
        <w:t>разумение на датата, посочена в началото на настоящ</w:t>
      </w:r>
      <w:r w:rsidR="00860B1A" w:rsidRPr="000206A2">
        <w:rPr>
          <w:lang w:val="bg-BG"/>
        </w:rPr>
        <w:t>ото</w:t>
      </w:r>
      <w:r w:rsidRPr="000206A2">
        <w:rPr>
          <w:lang w:val="bg-BG"/>
        </w:rPr>
        <w:t xml:space="preserve"> </w:t>
      </w:r>
      <w:r w:rsidR="00CF5E49" w:rsidRPr="000206A2">
        <w:rPr>
          <w:lang w:val="bg-BG"/>
        </w:rPr>
        <w:t>СПП</w:t>
      </w:r>
      <w:r w:rsidRPr="000206A2">
        <w:rPr>
          <w:lang w:val="bg-BG"/>
        </w:rPr>
        <w:t>.</w:t>
      </w:r>
    </w:p>
    <w:p w14:paraId="5AFCEE0E" w14:textId="39962C46" w:rsidR="000517FE" w:rsidRPr="000206A2" w:rsidRDefault="00860B1A">
      <w:pPr>
        <w:spacing w:after="0"/>
        <w:ind w:left="170"/>
        <w:jc w:val="both"/>
        <w:rPr>
          <w:b/>
          <w:bCs/>
          <w:lang w:val="bg-BG"/>
        </w:rPr>
      </w:pPr>
      <w:r w:rsidRPr="000206A2">
        <w:rPr>
          <w:b/>
          <w:bCs/>
          <w:lang w:val="bg-BG"/>
        </w:rPr>
        <w:t>„</w:t>
      </w:r>
      <w:r w:rsidR="00D73D15" w:rsidRPr="000206A2">
        <w:rPr>
          <w:b/>
          <w:bCs/>
          <w:lang w:val="bg-BG"/>
        </w:rPr>
        <w:t>БУЛГАРГАЗ</w:t>
      </w:r>
      <w:r w:rsidRPr="000206A2">
        <w:rPr>
          <w:b/>
          <w:bCs/>
          <w:lang w:val="bg-BG"/>
        </w:rPr>
        <w:t>“</w:t>
      </w:r>
      <w:r w:rsidR="00065A62" w:rsidRPr="000206A2">
        <w:rPr>
          <w:b/>
          <w:bCs/>
          <w:lang w:val="bg-BG"/>
        </w:rPr>
        <w:t xml:space="preserve"> </w:t>
      </w:r>
      <w:r w:rsidRPr="000206A2">
        <w:rPr>
          <w:b/>
          <w:bCs/>
          <w:lang w:val="bg-BG"/>
        </w:rPr>
        <w:t>ЕАД</w:t>
      </w:r>
    </w:p>
    <w:p w14:paraId="34458027" w14:textId="77777777" w:rsidR="000517FE" w:rsidRPr="000206A2" w:rsidRDefault="00065A62">
      <w:pPr>
        <w:spacing w:after="0"/>
        <w:ind w:left="170"/>
        <w:jc w:val="both"/>
        <w:rPr>
          <w:lang w:val="bg-BG"/>
        </w:rPr>
      </w:pPr>
      <w:r w:rsidRPr="000206A2">
        <w:rPr>
          <w:lang w:val="bg-BG"/>
        </w:rPr>
        <w:t>От:</w:t>
      </w:r>
      <w:r w:rsidRPr="000206A2">
        <w:rPr>
          <w:lang w:val="bg-BG"/>
        </w:rPr>
        <w:tab/>
      </w:r>
      <w:r w:rsidRPr="000206A2">
        <w:rPr>
          <w:lang w:val="bg-BG"/>
        </w:rPr>
        <w:tab/>
      </w:r>
      <w:r w:rsidRPr="000206A2">
        <w:rPr>
          <w:lang w:val="bg-BG"/>
        </w:rPr>
        <w:tab/>
      </w:r>
      <w:r w:rsidRPr="000206A2">
        <w:rPr>
          <w:lang w:val="bg-BG"/>
        </w:rPr>
        <w:tab/>
      </w:r>
      <w:r w:rsidRPr="000206A2">
        <w:rPr>
          <w:lang w:val="bg-BG"/>
        </w:rPr>
        <w:tab/>
      </w:r>
    </w:p>
    <w:p w14:paraId="695235AD" w14:textId="77777777" w:rsidR="000517FE" w:rsidRPr="000206A2" w:rsidRDefault="00065A62">
      <w:pPr>
        <w:spacing w:after="0"/>
        <w:ind w:left="170"/>
        <w:jc w:val="both"/>
        <w:rPr>
          <w:lang w:val="bg-BG"/>
        </w:rPr>
      </w:pPr>
      <w:r w:rsidRPr="000206A2">
        <w:rPr>
          <w:lang w:val="bg-BG"/>
        </w:rPr>
        <w:t>Име:</w:t>
      </w:r>
      <w:r w:rsidRPr="000206A2">
        <w:rPr>
          <w:lang w:val="bg-BG"/>
        </w:rPr>
        <w:tab/>
      </w:r>
    </w:p>
    <w:p w14:paraId="11E22211" w14:textId="3A2F1AA6" w:rsidR="000517FE" w:rsidRPr="000206A2" w:rsidRDefault="00860B1A">
      <w:pPr>
        <w:spacing w:after="0"/>
        <w:ind w:left="170"/>
        <w:jc w:val="both"/>
        <w:rPr>
          <w:lang w:val="bg-BG"/>
        </w:rPr>
      </w:pPr>
      <w:r w:rsidRPr="000206A2">
        <w:rPr>
          <w:lang w:val="bg-BG"/>
        </w:rPr>
        <w:t>Длъжност</w:t>
      </w:r>
      <w:r w:rsidR="00065A62" w:rsidRPr="000206A2">
        <w:rPr>
          <w:lang w:val="bg-BG"/>
        </w:rPr>
        <w:t>:</w:t>
      </w:r>
      <w:r w:rsidR="00065A62" w:rsidRPr="000206A2">
        <w:rPr>
          <w:lang w:val="bg-BG"/>
        </w:rPr>
        <w:tab/>
      </w:r>
    </w:p>
    <w:p w14:paraId="7C716D12" w14:textId="77777777" w:rsidR="008C2897" w:rsidRPr="000206A2" w:rsidRDefault="008C2897" w:rsidP="008C2897">
      <w:pPr>
        <w:jc w:val="both"/>
        <w:rPr>
          <w:lang w:val="bg-BG"/>
        </w:rPr>
      </w:pPr>
    </w:p>
    <w:p w14:paraId="63868302" w14:textId="3C08EDAD" w:rsidR="00EB56A7" w:rsidRPr="000206A2" w:rsidRDefault="00EB56A7">
      <w:pPr>
        <w:spacing w:after="0"/>
        <w:ind w:left="170"/>
        <w:jc w:val="both"/>
        <w:rPr>
          <w:b/>
          <w:bCs/>
          <w:lang w:val="bg-BG"/>
        </w:rPr>
      </w:pPr>
      <w:r w:rsidRPr="000206A2">
        <w:rPr>
          <w:b/>
          <w:bCs/>
          <w:lang w:val="bg-BG"/>
        </w:rPr>
        <w:t>…………………………….</w:t>
      </w:r>
    </w:p>
    <w:p w14:paraId="0D1B1F94" w14:textId="0E04A6FA" w:rsidR="000517FE" w:rsidRPr="000206A2" w:rsidRDefault="00065A62">
      <w:pPr>
        <w:spacing w:after="0"/>
        <w:ind w:left="170"/>
        <w:jc w:val="both"/>
        <w:rPr>
          <w:lang w:val="bg-BG"/>
        </w:rPr>
      </w:pPr>
      <w:r w:rsidRPr="000206A2">
        <w:rPr>
          <w:lang w:val="bg-BG"/>
        </w:rPr>
        <w:t>От:</w:t>
      </w:r>
      <w:r w:rsidRPr="000206A2">
        <w:rPr>
          <w:lang w:val="bg-BG"/>
        </w:rPr>
        <w:tab/>
      </w:r>
      <w:r w:rsidRPr="000206A2">
        <w:rPr>
          <w:lang w:val="bg-BG"/>
        </w:rPr>
        <w:tab/>
      </w:r>
      <w:r w:rsidRPr="000206A2">
        <w:rPr>
          <w:lang w:val="bg-BG"/>
        </w:rPr>
        <w:tab/>
      </w:r>
      <w:r w:rsidRPr="000206A2">
        <w:rPr>
          <w:lang w:val="bg-BG"/>
        </w:rPr>
        <w:tab/>
      </w:r>
      <w:r w:rsidRPr="000206A2">
        <w:rPr>
          <w:lang w:val="bg-BG"/>
        </w:rPr>
        <w:tab/>
      </w:r>
    </w:p>
    <w:p w14:paraId="64972969" w14:textId="77777777" w:rsidR="000517FE" w:rsidRPr="000206A2" w:rsidRDefault="00065A62">
      <w:pPr>
        <w:spacing w:after="0"/>
        <w:ind w:left="170"/>
        <w:jc w:val="both"/>
        <w:rPr>
          <w:lang w:val="bg-BG"/>
        </w:rPr>
      </w:pPr>
      <w:r w:rsidRPr="000206A2">
        <w:rPr>
          <w:lang w:val="bg-BG"/>
        </w:rPr>
        <w:t>Име:</w:t>
      </w:r>
      <w:r w:rsidRPr="000206A2">
        <w:rPr>
          <w:lang w:val="bg-BG"/>
        </w:rPr>
        <w:tab/>
      </w:r>
    </w:p>
    <w:p w14:paraId="161C8746" w14:textId="1043FEAB" w:rsidR="000517FE" w:rsidRPr="00EB48A1" w:rsidRDefault="00860B1A">
      <w:pPr>
        <w:spacing w:after="0"/>
        <w:ind w:left="170"/>
        <w:jc w:val="both"/>
        <w:rPr>
          <w:lang w:val="bg-BG"/>
        </w:rPr>
      </w:pPr>
      <w:r w:rsidRPr="000206A2">
        <w:rPr>
          <w:lang w:val="bg-BG"/>
        </w:rPr>
        <w:t>Длъжност</w:t>
      </w:r>
      <w:r w:rsidR="00065A62" w:rsidRPr="000206A2">
        <w:rPr>
          <w:lang w:val="bg-BG"/>
        </w:rPr>
        <w:t>:</w:t>
      </w:r>
      <w:r w:rsidR="00065A62" w:rsidRPr="00EB48A1">
        <w:rPr>
          <w:lang w:val="bg-BG"/>
        </w:rPr>
        <w:tab/>
      </w:r>
    </w:p>
    <w:p w14:paraId="6D3DD184" w14:textId="77777777" w:rsidR="008C2897" w:rsidRPr="00EB48A1" w:rsidRDefault="008C2897" w:rsidP="005368CD">
      <w:pPr>
        <w:ind w:left="170"/>
        <w:jc w:val="both"/>
        <w:rPr>
          <w:lang w:val="bg-BG"/>
        </w:rPr>
      </w:pPr>
    </w:p>
    <w:p w14:paraId="779BB65A" w14:textId="77777777" w:rsidR="008C2897" w:rsidRPr="00EB48A1" w:rsidRDefault="008C2897" w:rsidP="005368CD">
      <w:pPr>
        <w:ind w:left="170"/>
        <w:jc w:val="both"/>
        <w:rPr>
          <w:lang w:val="bg-BG"/>
        </w:rPr>
      </w:pPr>
    </w:p>
    <w:p w14:paraId="2BAF8F36" w14:textId="77777777" w:rsidR="008C2897" w:rsidRPr="00EB48A1" w:rsidRDefault="008C2897" w:rsidP="005368CD">
      <w:pPr>
        <w:ind w:left="170"/>
        <w:jc w:val="both"/>
        <w:rPr>
          <w:lang w:val="bg-BG"/>
        </w:rPr>
      </w:pPr>
    </w:p>
    <w:sectPr w:rsidR="008C2897" w:rsidRPr="00EB48A1" w:rsidSect="00D27C2A">
      <w:headerReference w:type="default" r:id="rId11"/>
      <w:footerReference w:type="default" r:id="rId12"/>
      <w:pgSz w:w="11906" w:h="16838"/>
      <w:pgMar w:top="1417" w:right="1417" w:bottom="1417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B5790" w14:textId="77777777" w:rsidR="00CC0372" w:rsidRDefault="00CC0372" w:rsidP="005F617F">
      <w:pPr>
        <w:spacing w:after="0" w:line="240" w:lineRule="auto"/>
      </w:pPr>
      <w:r>
        <w:separator/>
      </w:r>
    </w:p>
  </w:endnote>
  <w:endnote w:type="continuationSeparator" w:id="0">
    <w:p w14:paraId="48FA2BFF" w14:textId="77777777" w:rsidR="00CC0372" w:rsidRDefault="00CC0372" w:rsidP="005F6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38105015"/>
      <w:docPartObj>
        <w:docPartGallery w:val="Page Numbers (Bottom of Page)"/>
        <w:docPartUnique/>
      </w:docPartObj>
    </w:sdtPr>
    <w:sdtEndPr/>
    <w:sdtContent>
      <w:p w14:paraId="15B83AC4" w14:textId="77777777" w:rsidR="000517FE" w:rsidRDefault="00065A6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3F03">
          <w:rPr>
            <w:noProof/>
          </w:rPr>
          <w:t>3</w:t>
        </w:r>
        <w:r>
          <w:fldChar w:fldCharType="end"/>
        </w:r>
      </w:p>
    </w:sdtContent>
  </w:sdt>
  <w:p w14:paraId="4C24C3C3" w14:textId="77777777" w:rsidR="0000085F" w:rsidRDefault="000008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676A0" w14:textId="77777777" w:rsidR="00CC0372" w:rsidRDefault="00CC0372" w:rsidP="005F617F">
      <w:pPr>
        <w:spacing w:after="0" w:line="240" w:lineRule="auto"/>
      </w:pPr>
      <w:r>
        <w:separator/>
      </w:r>
    </w:p>
  </w:footnote>
  <w:footnote w:type="continuationSeparator" w:id="0">
    <w:p w14:paraId="2F24DBF0" w14:textId="77777777" w:rsidR="00CC0372" w:rsidRDefault="00CC0372" w:rsidP="005F6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59191" w14:textId="4FEF99E1" w:rsidR="000517FE" w:rsidRPr="00387759" w:rsidRDefault="00411988">
    <w:pPr>
      <w:pStyle w:val="Header"/>
      <w:jc w:val="right"/>
      <w:rPr>
        <w:color w:val="FF0000"/>
        <w:lang w:val="bg-BG"/>
      </w:rPr>
    </w:pPr>
    <w:r>
      <w:rPr>
        <w:color w:val="FF0000"/>
        <w:lang w:val="bg-BG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A041F"/>
    <w:multiLevelType w:val="hybridMultilevel"/>
    <w:tmpl w:val="385EBA58"/>
    <w:lvl w:ilvl="0" w:tplc="54140550">
      <w:start w:val="1"/>
      <w:numFmt w:val="decimal"/>
      <w:lvlText w:val="23.%1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C1505"/>
    <w:multiLevelType w:val="hybridMultilevel"/>
    <w:tmpl w:val="57EC6B90"/>
    <w:lvl w:ilvl="0" w:tplc="B94A02F8">
      <w:numFmt w:val="bullet"/>
      <w:lvlText w:val="-"/>
      <w:lvlJc w:val="left"/>
      <w:pPr>
        <w:ind w:left="53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2" w15:restartNumberingAfterBreak="0">
    <w:nsid w:val="04C642BE"/>
    <w:multiLevelType w:val="hybridMultilevel"/>
    <w:tmpl w:val="678E317E"/>
    <w:lvl w:ilvl="0" w:tplc="EFD671F0">
      <w:start w:val="1"/>
      <w:numFmt w:val="lowerLetter"/>
      <w:lvlText w:val="%1)"/>
      <w:lvlJc w:val="left"/>
      <w:pPr>
        <w:ind w:left="228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823" w:hanging="360"/>
      </w:pPr>
    </w:lvl>
    <w:lvl w:ilvl="2" w:tplc="041F001B" w:tentative="1">
      <w:start w:val="1"/>
      <w:numFmt w:val="lowerRoman"/>
      <w:lvlText w:val="%3."/>
      <w:lvlJc w:val="right"/>
      <w:pPr>
        <w:ind w:left="4543" w:hanging="180"/>
      </w:pPr>
    </w:lvl>
    <w:lvl w:ilvl="3" w:tplc="041F000F" w:tentative="1">
      <w:start w:val="1"/>
      <w:numFmt w:val="decimal"/>
      <w:lvlText w:val="%4."/>
      <w:lvlJc w:val="left"/>
      <w:pPr>
        <w:ind w:left="5263" w:hanging="360"/>
      </w:pPr>
    </w:lvl>
    <w:lvl w:ilvl="4" w:tplc="041F0019" w:tentative="1">
      <w:start w:val="1"/>
      <w:numFmt w:val="lowerLetter"/>
      <w:lvlText w:val="%5."/>
      <w:lvlJc w:val="left"/>
      <w:pPr>
        <w:ind w:left="5983" w:hanging="360"/>
      </w:pPr>
    </w:lvl>
    <w:lvl w:ilvl="5" w:tplc="041F001B" w:tentative="1">
      <w:start w:val="1"/>
      <w:numFmt w:val="lowerRoman"/>
      <w:lvlText w:val="%6."/>
      <w:lvlJc w:val="right"/>
      <w:pPr>
        <w:ind w:left="6703" w:hanging="180"/>
      </w:pPr>
    </w:lvl>
    <w:lvl w:ilvl="6" w:tplc="041F000F" w:tentative="1">
      <w:start w:val="1"/>
      <w:numFmt w:val="decimal"/>
      <w:lvlText w:val="%7."/>
      <w:lvlJc w:val="left"/>
      <w:pPr>
        <w:ind w:left="7423" w:hanging="360"/>
      </w:pPr>
    </w:lvl>
    <w:lvl w:ilvl="7" w:tplc="041F0019" w:tentative="1">
      <w:start w:val="1"/>
      <w:numFmt w:val="lowerLetter"/>
      <w:lvlText w:val="%8."/>
      <w:lvlJc w:val="left"/>
      <w:pPr>
        <w:ind w:left="8143" w:hanging="360"/>
      </w:pPr>
    </w:lvl>
    <w:lvl w:ilvl="8" w:tplc="041F001B" w:tentative="1">
      <w:start w:val="1"/>
      <w:numFmt w:val="lowerRoman"/>
      <w:lvlText w:val="%9."/>
      <w:lvlJc w:val="right"/>
      <w:pPr>
        <w:ind w:left="8863" w:hanging="180"/>
      </w:pPr>
    </w:lvl>
  </w:abstractNum>
  <w:abstractNum w:abstractNumId="3" w15:restartNumberingAfterBreak="0">
    <w:nsid w:val="083620F4"/>
    <w:multiLevelType w:val="hybridMultilevel"/>
    <w:tmpl w:val="EDCEA436"/>
    <w:lvl w:ilvl="0" w:tplc="D910EAD8">
      <w:start w:val="1"/>
      <w:numFmt w:val="decimal"/>
      <w:lvlText w:val="26.%1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A1A33"/>
    <w:multiLevelType w:val="hybridMultilevel"/>
    <w:tmpl w:val="AB124C0A"/>
    <w:lvl w:ilvl="0" w:tplc="CBEE181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0EA055B2"/>
    <w:multiLevelType w:val="hybridMultilevel"/>
    <w:tmpl w:val="539C13E0"/>
    <w:lvl w:ilvl="0" w:tplc="AC7EDD80">
      <w:start w:val="1"/>
      <w:numFmt w:val="decimal"/>
      <w:lvlText w:val="8.%1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E74F7D"/>
    <w:multiLevelType w:val="multilevel"/>
    <w:tmpl w:val="800A7018"/>
    <w:lvl w:ilvl="0">
      <w:start w:val="1"/>
      <w:numFmt w:val="decimal"/>
      <w:pStyle w:val="Level1"/>
      <w:lvlText w:val="%1.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/>
      </w:rPr>
    </w:lvl>
    <w:lvl w:ilvl="1">
      <w:start w:val="1"/>
      <w:numFmt w:val="decimal"/>
      <w:pStyle w:val="Level2"/>
      <w:isLgl/>
      <w:lvlText w:val="%1.%2"/>
      <w:lvlJc w:val="left"/>
      <w:pPr>
        <w:tabs>
          <w:tab w:val="num" w:pos="1024"/>
        </w:tabs>
        <w:ind w:left="1024" w:hanging="709"/>
      </w:pPr>
      <w:rPr>
        <w:rFonts w:ascii="Arial" w:hAnsi="Arial" w:cs="Arial" w:hint="default"/>
        <w:b w:val="0"/>
      </w:rPr>
    </w:lvl>
    <w:lvl w:ilvl="2">
      <w:start w:val="1"/>
      <w:numFmt w:val="lowerLetter"/>
      <w:pStyle w:val="Level3"/>
      <w:lvlText w:val="(%3)"/>
      <w:lvlJc w:val="left"/>
      <w:pPr>
        <w:tabs>
          <w:tab w:val="num" w:pos="1338"/>
        </w:tabs>
        <w:ind w:left="1338" w:hanging="708"/>
      </w:pPr>
      <w:rPr>
        <w:rFonts w:ascii="Arial" w:hAnsi="Arial" w:cs="Arial" w:hint="default"/>
        <w:b w:val="0"/>
        <w:i w:val="0"/>
        <w:sz w:val="21"/>
        <w:lang w:val="en-GB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126"/>
        </w:tabs>
        <w:ind w:left="2126" w:hanging="709"/>
      </w:pPr>
      <w:rPr>
        <w:rFonts w:ascii="Arial" w:hAnsi="Arial" w:cs="Arial" w:hint="default"/>
        <w:b w:val="0"/>
        <w:sz w:val="21"/>
      </w:rPr>
    </w:lvl>
    <w:lvl w:ilvl="4">
      <w:start w:val="1"/>
      <w:numFmt w:val="decimal"/>
      <w:pStyle w:val="Level5"/>
      <w:lvlText w:val="(%5)"/>
      <w:lvlJc w:val="left"/>
      <w:pPr>
        <w:tabs>
          <w:tab w:val="num" w:pos="2835"/>
        </w:tabs>
        <w:ind w:left="2835" w:hanging="709"/>
      </w:pPr>
      <w:rPr>
        <w:rFonts w:ascii="Arial" w:hAnsi="Arial" w:cs="Arial" w:hint="default"/>
        <w:b w:val="0"/>
      </w:rPr>
    </w:lvl>
    <w:lvl w:ilvl="5">
      <w:start w:val="1"/>
      <w:numFmt w:val="upperLetter"/>
      <w:lvlText w:val="(%6)"/>
      <w:lvlJc w:val="left"/>
      <w:pPr>
        <w:tabs>
          <w:tab w:val="num" w:pos="2160"/>
        </w:tabs>
        <w:ind w:left="2160" w:hanging="360"/>
      </w:pPr>
      <w:rPr>
        <w:rFonts w:ascii="Arial" w:hAnsi="Arial" w:hint="default"/>
        <w:b w:val="0"/>
        <w:i w:val="0"/>
        <w:sz w:val="21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14E371D0"/>
    <w:multiLevelType w:val="hybridMultilevel"/>
    <w:tmpl w:val="5FA82E88"/>
    <w:lvl w:ilvl="0" w:tplc="6D9EADC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9A9268C"/>
    <w:multiLevelType w:val="hybridMultilevel"/>
    <w:tmpl w:val="206E90D2"/>
    <w:lvl w:ilvl="0" w:tplc="1BF6F1EA">
      <w:start w:val="2"/>
      <w:numFmt w:val="decimal"/>
      <w:lvlText w:val="11.%1"/>
      <w:lvlJc w:val="left"/>
      <w:pPr>
        <w:ind w:left="17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1E6C2D"/>
    <w:multiLevelType w:val="hybridMultilevel"/>
    <w:tmpl w:val="B7BE8840"/>
    <w:lvl w:ilvl="0" w:tplc="41282FEC">
      <w:start w:val="1"/>
      <w:numFmt w:val="decimal"/>
      <w:lvlText w:val="22.%1"/>
      <w:lvlJc w:val="left"/>
      <w:pPr>
        <w:ind w:left="180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C49411F"/>
    <w:multiLevelType w:val="hybridMultilevel"/>
    <w:tmpl w:val="9F948B40"/>
    <w:lvl w:ilvl="0" w:tplc="041F000F">
      <w:start w:val="1"/>
      <w:numFmt w:val="decimal"/>
      <w:lvlText w:val="%1."/>
      <w:lvlJc w:val="left"/>
      <w:pPr>
        <w:ind w:left="890" w:hanging="360"/>
      </w:pPr>
    </w:lvl>
    <w:lvl w:ilvl="1" w:tplc="041F0019" w:tentative="1">
      <w:start w:val="1"/>
      <w:numFmt w:val="lowerLetter"/>
      <w:lvlText w:val="%2."/>
      <w:lvlJc w:val="left"/>
      <w:pPr>
        <w:ind w:left="1610" w:hanging="360"/>
      </w:pPr>
    </w:lvl>
    <w:lvl w:ilvl="2" w:tplc="041F001B" w:tentative="1">
      <w:start w:val="1"/>
      <w:numFmt w:val="lowerRoman"/>
      <w:lvlText w:val="%3."/>
      <w:lvlJc w:val="right"/>
      <w:pPr>
        <w:ind w:left="2330" w:hanging="180"/>
      </w:pPr>
    </w:lvl>
    <w:lvl w:ilvl="3" w:tplc="041F000F" w:tentative="1">
      <w:start w:val="1"/>
      <w:numFmt w:val="decimal"/>
      <w:lvlText w:val="%4."/>
      <w:lvlJc w:val="left"/>
      <w:pPr>
        <w:ind w:left="3050" w:hanging="360"/>
      </w:pPr>
    </w:lvl>
    <w:lvl w:ilvl="4" w:tplc="041F0019" w:tentative="1">
      <w:start w:val="1"/>
      <w:numFmt w:val="lowerLetter"/>
      <w:lvlText w:val="%5."/>
      <w:lvlJc w:val="left"/>
      <w:pPr>
        <w:ind w:left="3770" w:hanging="360"/>
      </w:pPr>
    </w:lvl>
    <w:lvl w:ilvl="5" w:tplc="041F001B" w:tentative="1">
      <w:start w:val="1"/>
      <w:numFmt w:val="lowerRoman"/>
      <w:lvlText w:val="%6."/>
      <w:lvlJc w:val="right"/>
      <w:pPr>
        <w:ind w:left="4490" w:hanging="180"/>
      </w:pPr>
    </w:lvl>
    <w:lvl w:ilvl="6" w:tplc="041F000F" w:tentative="1">
      <w:start w:val="1"/>
      <w:numFmt w:val="decimal"/>
      <w:lvlText w:val="%7."/>
      <w:lvlJc w:val="left"/>
      <w:pPr>
        <w:ind w:left="5210" w:hanging="360"/>
      </w:pPr>
    </w:lvl>
    <w:lvl w:ilvl="7" w:tplc="041F0019" w:tentative="1">
      <w:start w:val="1"/>
      <w:numFmt w:val="lowerLetter"/>
      <w:lvlText w:val="%8."/>
      <w:lvlJc w:val="left"/>
      <w:pPr>
        <w:ind w:left="5930" w:hanging="360"/>
      </w:pPr>
    </w:lvl>
    <w:lvl w:ilvl="8" w:tplc="041F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1" w15:restartNumberingAfterBreak="0">
    <w:nsid w:val="1CE2480A"/>
    <w:multiLevelType w:val="hybridMultilevel"/>
    <w:tmpl w:val="90B26E44"/>
    <w:lvl w:ilvl="0" w:tplc="5252A690">
      <w:start w:val="1"/>
      <w:numFmt w:val="decimal"/>
      <w:lvlText w:val="6.%1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19A50E0"/>
    <w:multiLevelType w:val="hybridMultilevel"/>
    <w:tmpl w:val="CF0CAC84"/>
    <w:lvl w:ilvl="0" w:tplc="C3BCA77C">
      <w:start w:val="1"/>
      <w:numFmt w:val="decimal"/>
      <w:lvlText w:val="14.%1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414C2D"/>
    <w:multiLevelType w:val="hybridMultilevel"/>
    <w:tmpl w:val="0E2CEB92"/>
    <w:lvl w:ilvl="0" w:tplc="CF12A032">
      <w:start w:val="1"/>
      <w:numFmt w:val="decimal"/>
      <w:lvlText w:val="21.%1"/>
      <w:lvlJc w:val="left"/>
      <w:pPr>
        <w:ind w:left="89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10" w:hanging="360"/>
      </w:pPr>
    </w:lvl>
    <w:lvl w:ilvl="2" w:tplc="041F001B" w:tentative="1">
      <w:start w:val="1"/>
      <w:numFmt w:val="lowerRoman"/>
      <w:lvlText w:val="%3."/>
      <w:lvlJc w:val="right"/>
      <w:pPr>
        <w:ind w:left="2330" w:hanging="180"/>
      </w:pPr>
    </w:lvl>
    <w:lvl w:ilvl="3" w:tplc="041F000F" w:tentative="1">
      <w:start w:val="1"/>
      <w:numFmt w:val="decimal"/>
      <w:lvlText w:val="%4."/>
      <w:lvlJc w:val="left"/>
      <w:pPr>
        <w:ind w:left="3050" w:hanging="360"/>
      </w:pPr>
    </w:lvl>
    <w:lvl w:ilvl="4" w:tplc="041F0019" w:tentative="1">
      <w:start w:val="1"/>
      <w:numFmt w:val="lowerLetter"/>
      <w:lvlText w:val="%5."/>
      <w:lvlJc w:val="left"/>
      <w:pPr>
        <w:ind w:left="3770" w:hanging="360"/>
      </w:pPr>
    </w:lvl>
    <w:lvl w:ilvl="5" w:tplc="041F001B" w:tentative="1">
      <w:start w:val="1"/>
      <w:numFmt w:val="lowerRoman"/>
      <w:lvlText w:val="%6."/>
      <w:lvlJc w:val="right"/>
      <w:pPr>
        <w:ind w:left="4490" w:hanging="180"/>
      </w:pPr>
    </w:lvl>
    <w:lvl w:ilvl="6" w:tplc="041F000F" w:tentative="1">
      <w:start w:val="1"/>
      <w:numFmt w:val="decimal"/>
      <w:lvlText w:val="%7."/>
      <w:lvlJc w:val="left"/>
      <w:pPr>
        <w:ind w:left="5210" w:hanging="360"/>
      </w:pPr>
    </w:lvl>
    <w:lvl w:ilvl="7" w:tplc="041F0019" w:tentative="1">
      <w:start w:val="1"/>
      <w:numFmt w:val="lowerLetter"/>
      <w:lvlText w:val="%8."/>
      <w:lvlJc w:val="left"/>
      <w:pPr>
        <w:ind w:left="5930" w:hanging="360"/>
      </w:pPr>
    </w:lvl>
    <w:lvl w:ilvl="8" w:tplc="041F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4" w15:restartNumberingAfterBreak="0">
    <w:nsid w:val="314C6A20"/>
    <w:multiLevelType w:val="hybridMultilevel"/>
    <w:tmpl w:val="AD1A440E"/>
    <w:lvl w:ilvl="0" w:tplc="0AAA63B6">
      <w:start w:val="1"/>
      <w:numFmt w:val="decimal"/>
      <w:lvlText w:val="16.%1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F529E0"/>
    <w:multiLevelType w:val="hybridMultilevel"/>
    <w:tmpl w:val="18B8A6F4"/>
    <w:lvl w:ilvl="0" w:tplc="8D72BF36">
      <w:start w:val="1"/>
      <w:numFmt w:val="decimal"/>
      <w:lvlText w:val="15.%1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A46747"/>
    <w:multiLevelType w:val="hybridMultilevel"/>
    <w:tmpl w:val="A2144ADA"/>
    <w:lvl w:ilvl="0" w:tplc="D0500F06">
      <w:start w:val="1"/>
      <w:numFmt w:val="decimal"/>
      <w:lvlText w:val="7.%1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7D1C92"/>
    <w:multiLevelType w:val="hybridMultilevel"/>
    <w:tmpl w:val="2AA0A4A0"/>
    <w:lvl w:ilvl="0" w:tplc="2736C95A">
      <w:start w:val="1"/>
      <w:numFmt w:val="decimal"/>
      <w:lvlText w:val="18.%1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8846CA"/>
    <w:multiLevelType w:val="hybridMultilevel"/>
    <w:tmpl w:val="E0D04CA2"/>
    <w:lvl w:ilvl="0" w:tplc="41282FEC">
      <w:start w:val="1"/>
      <w:numFmt w:val="decimal"/>
      <w:lvlText w:val="22.%1"/>
      <w:lvlJc w:val="left"/>
      <w:pPr>
        <w:ind w:left="862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4CC153DD"/>
    <w:multiLevelType w:val="hybridMultilevel"/>
    <w:tmpl w:val="8C04E044"/>
    <w:lvl w:ilvl="0" w:tplc="05DAC546">
      <w:start w:val="1"/>
      <w:numFmt w:val="decimal"/>
      <w:lvlText w:val="19.%1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0C70B1"/>
    <w:multiLevelType w:val="hybridMultilevel"/>
    <w:tmpl w:val="042E9C3C"/>
    <w:lvl w:ilvl="0" w:tplc="923A201A">
      <w:start w:val="1"/>
      <w:numFmt w:val="decimal"/>
      <w:lvlText w:val="13.%1"/>
      <w:lvlJc w:val="left"/>
      <w:pPr>
        <w:ind w:left="89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610" w:hanging="360"/>
      </w:pPr>
    </w:lvl>
    <w:lvl w:ilvl="2" w:tplc="041F001B" w:tentative="1">
      <w:start w:val="1"/>
      <w:numFmt w:val="lowerRoman"/>
      <w:lvlText w:val="%3."/>
      <w:lvlJc w:val="right"/>
      <w:pPr>
        <w:ind w:left="2330" w:hanging="180"/>
      </w:pPr>
    </w:lvl>
    <w:lvl w:ilvl="3" w:tplc="041F000F" w:tentative="1">
      <w:start w:val="1"/>
      <w:numFmt w:val="decimal"/>
      <w:lvlText w:val="%4."/>
      <w:lvlJc w:val="left"/>
      <w:pPr>
        <w:ind w:left="3050" w:hanging="360"/>
      </w:pPr>
    </w:lvl>
    <w:lvl w:ilvl="4" w:tplc="041F0019" w:tentative="1">
      <w:start w:val="1"/>
      <w:numFmt w:val="lowerLetter"/>
      <w:lvlText w:val="%5."/>
      <w:lvlJc w:val="left"/>
      <w:pPr>
        <w:ind w:left="3770" w:hanging="360"/>
      </w:pPr>
    </w:lvl>
    <w:lvl w:ilvl="5" w:tplc="041F001B" w:tentative="1">
      <w:start w:val="1"/>
      <w:numFmt w:val="lowerRoman"/>
      <w:lvlText w:val="%6."/>
      <w:lvlJc w:val="right"/>
      <w:pPr>
        <w:ind w:left="4490" w:hanging="180"/>
      </w:pPr>
    </w:lvl>
    <w:lvl w:ilvl="6" w:tplc="041F000F" w:tentative="1">
      <w:start w:val="1"/>
      <w:numFmt w:val="decimal"/>
      <w:lvlText w:val="%7."/>
      <w:lvlJc w:val="left"/>
      <w:pPr>
        <w:ind w:left="5210" w:hanging="360"/>
      </w:pPr>
    </w:lvl>
    <w:lvl w:ilvl="7" w:tplc="041F0019" w:tentative="1">
      <w:start w:val="1"/>
      <w:numFmt w:val="lowerLetter"/>
      <w:lvlText w:val="%8."/>
      <w:lvlJc w:val="left"/>
      <w:pPr>
        <w:ind w:left="5930" w:hanging="360"/>
      </w:pPr>
    </w:lvl>
    <w:lvl w:ilvl="8" w:tplc="041F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1" w15:restartNumberingAfterBreak="0">
    <w:nsid w:val="50C978A6"/>
    <w:multiLevelType w:val="hybridMultilevel"/>
    <w:tmpl w:val="6CF08AF0"/>
    <w:lvl w:ilvl="0" w:tplc="F4E6A7C2">
      <w:start w:val="1"/>
      <w:numFmt w:val="decimal"/>
      <w:lvlText w:val="12.%1"/>
      <w:lvlJc w:val="left"/>
      <w:pPr>
        <w:ind w:left="114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53831A56"/>
    <w:multiLevelType w:val="hybridMultilevel"/>
    <w:tmpl w:val="22B00C00"/>
    <w:lvl w:ilvl="0" w:tplc="04090001">
      <w:start w:val="1"/>
      <w:numFmt w:val="bullet"/>
      <w:lvlText w:val=""/>
      <w:lvlJc w:val="left"/>
      <w:pPr>
        <w:ind w:left="9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23" w15:restartNumberingAfterBreak="0">
    <w:nsid w:val="53BD4D87"/>
    <w:multiLevelType w:val="hybridMultilevel"/>
    <w:tmpl w:val="8E62ED20"/>
    <w:lvl w:ilvl="0" w:tplc="FFFFFFFF">
      <w:start w:val="1"/>
      <w:numFmt w:val="decimal"/>
      <w:suff w:val="space"/>
      <w:lvlText w:val="1.%1."/>
      <w:lvlJc w:val="lef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6C6967"/>
    <w:multiLevelType w:val="hybridMultilevel"/>
    <w:tmpl w:val="9F366CCC"/>
    <w:lvl w:ilvl="0" w:tplc="041F000F">
      <w:start w:val="1"/>
      <w:numFmt w:val="decimal"/>
      <w:lvlText w:val="%1."/>
      <w:lvlJc w:val="left"/>
      <w:pPr>
        <w:ind w:left="1800" w:hanging="360"/>
      </w:p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5212239"/>
    <w:multiLevelType w:val="hybridMultilevel"/>
    <w:tmpl w:val="E578EE14"/>
    <w:lvl w:ilvl="0" w:tplc="AA482446">
      <w:start w:val="1"/>
      <w:numFmt w:val="decimal"/>
      <w:lvlText w:val="25.%1"/>
      <w:lvlJc w:val="left"/>
      <w:pPr>
        <w:ind w:left="180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5E0949CE"/>
    <w:multiLevelType w:val="hybridMultilevel"/>
    <w:tmpl w:val="5BAC636C"/>
    <w:lvl w:ilvl="0" w:tplc="E3B66656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3C307E"/>
    <w:multiLevelType w:val="hybridMultilevel"/>
    <w:tmpl w:val="E82EC23E"/>
    <w:lvl w:ilvl="0" w:tplc="CE7ABF2E">
      <w:start w:val="1"/>
      <w:numFmt w:val="decimal"/>
      <w:lvlText w:val="17.%1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421480"/>
    <w:multiLevelType w:val="multilevel"/>
    <w:tmpl w:val="39C002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66E939C9"/>
    <w:multiLevelType w:val="hybridMultilevel"/>
    <w:tmpl w:val="18526FAE"/>
    <w:lvl w:ilvl="0" w:tplc="7B84DF1A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BE0F41"/>
    <w:multiLevelType w:val="hybridMultilevel"/>
    <w:tmpl w:val="C0D6895E"/>
    <w:lvl w:ilvl="0" w:tplc="41282FEC">
      <w:start w:val="1"/>
      <w:numFmt w:val="decimal"/>
      <w:lvlText w:val="22.%1"/>
      <w:lvlJc w:val="left"/>
      <w:pPr>
        <w:ind w:left="180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68D57766"/>
    <w:multiLevelType w:val="hybridMultilevel"/>
    <w:tmpl w:val="B23E9436"/>
    <w:lvl w:ilvl="0" w:tplc="01705C68">
      <w:start w:val="1"/>
      <w:numFmt w:val="decimal"/>
      <w:lvlText w:val="4.%1."/>
      <w:lvlJc w:val="left"/>
      <w:pPr>
        <w:ind w:left="43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D6B03AE"/>
    <w:multiLevelType w:val="hybridMultilevel"/>
    <w:tmpl w:val="A0A2018C"/>
    <w:lvl w:ilvl="0" w:tplc="6760580C">
      <w:start w:val="1"/>
      <w:numFmt w:val="decimal"/>
      <w:lvlText w:val="6.%1"/>
      <w:lvlJc w:val="left"/>
      <w:pPr>
        <w:ind w:left="180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6E323184"/>
    <w:multiLevelType w:val="hybridMultilevel"/>
    <w:tmpl w:val="3BACC280"/>
    <w:lvl w:ilvl="0" w:tplc="02FCEA6E">
      <w:start w:val="4"/>
      <w:numFmt w:val="decimal"/>
      <w:lvlText w:val="11.%1"/>
      <w:lvlJc w:val="left"/>
      <w:pPr>
        <w:ind w:left="185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2B0E76"/>
    <w:multiLevelType w:val="hybridMultilevel"/>
    <w:tmpl w:val="D6424F20"/>
    <w:lvl w:ilvl="0" w:tplc="DE04F594">
      <w:start w:val="1"/>
      <w:numFmt w:val="decimal"/>
      <w:lvlText w:val="24.%1"/>
      <w:lvlJc w:val="left"/>
      <w:pPr>
        <w:ind w:left="862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5" w15:restartNumberingAfterBreak="0">
    <w:nsid w:val="75EF3453"/>
    <w:multiLevelType w:val="hybridMultilevel"/>
    <w:tmpl w:val="421446EA"/>
    <w:lvl w:ilvl="0" w:tplc="FC62E9DC">
      <w:start w:val="1"/>
      <w:numFmt w:val="decimal"/>
      <w:lvlText w:val="15.%1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682CEF"/>
    <w:multiLevelType w:val="hybridMultilevel"/>
    <w:tmpl w:val="F2C29BA8"/>
    <w:lvl w:ilvl="0" w:tplc="1EDE763C">
      <w:start w:val="1"/>
      <w:numFmt w:val="decimal"/>
      <w:lvlText w:val="4.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5F3192"/>
    <w:multiLevelType w:val="hybridMultilevel"/>
    <w:tmpl w:val="9252D6C4"/>
    <w:lvl w:ilvl="0" w:tplc="3F6C8A8C">
      <w:start w:val="1"/>
      <w:numFmt w:val="lowerLetter"/>
      <w:lvlText w:val="%1)"/>
      <w:lvlJc w:val="left"/>
      <w:pPr>
        <w:ind w:left="5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50" w:hanging="360"/>
      </w:pPr>
    </w:lvl>
    <w:lvl w:ilvl="2" w:tplc="041F001B" w:tentative="1">
      <w:start w:val="1"/>
      <w:numFmt w:val="lowerRoman"/>
      <w:lvlText w:val="%3."/>
      <w:lvlJc w:val="right"/>
      <w:pPr>
        <w:ind w:left="1970" w:hanging="180"/>
      </w:pPr>
    </w:lvl>
    <w:lvl w:ilvl="3" w:tplc="041F000F" w:tentative="1">
      <w:start w:val="1"/>
      <w:numFmt w:val="decimal"/>
      <w:lvlText w:val="%4."/>
      <w:lvlJc w:val="left"/>
      <w:pPr>
        <w:ind w:left="2690" w:hanging="360"/>
      </w:pPr>
    </w:lvl>
    <w:lvl w:ilvl="4" w:tplc="041F0019" w:tentative="1">
      <w:start w:val="1"/>
      <w:numFmt w:val="lowerLetter"/>
      <w:lvlText w:val="%5."/>
      <w:lvlJc w:val="left"/>
      <w:pPr>
        <w:ind w:left="3410" w:hanging="360"/>
      </w:pPr>
    </w:lvl>
    <w:lvl w:ilvl="5" w:tplc="041F001B" w:tentative="1">
      <w:start w:val="1"/>
      <w:numFmt w:val="lowerRoman"/>
      <w:lvlText w:val="%6."/>
      <w:lvlJc w:val="right"/>
      <w:pPr>
        <w:ind w:left="4130" w:hanging="180"/>
      </w:pPr>
    </w:lvl>
    <w:lvl w:ilvl="6" w:tplc="041F000F" w:tentative="1">
      <w:start w:val="1"/>
      <w:numFmt w:val="decimal"/>
      <w:lvlText w:val="%7."/>
      <w:lvlJc w:val="left"/>
      <w:pPr>
        <w:ind w:left="4850" w:hanging="360"/>
      </w:pPr>
    </w:lvl>
    <w:lvl w:ilvl="7" w:tplc="041F0019" w:tentative="1">
      <w:start w:val="1"/>
      <w:numFmt w:val="lowerLetter"/>
      <w:lvlText w:val="%8."/>
      <w:lvlJc w:val="left"/>
      <w:pPr>
        <w:ind w:left="5570" w:hanging="360"/>
      </w:pPr>
    </w:lvl>
    <w:lvl w:ilvl="8" w:tplc="041F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38" w15:restartNumberingAfterBreak="0">
    <w:nsid w:val="7B3F6455"/>
    <w:multiLevelType w:val="multilevel"/>
    <w:tmpl w:val="56F8E4B6"/>
    <w:lvl w:ilvl="0">
      <w:start w:val="1"/>
      <w:numFmt w:val="decimal"/>
      <w:lvlText w:val="11.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584"/>
        </w:tabs>
        <w:ind w:left="1584" w:hanging="864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592"/>
        </w:tabs>
        <w:ind w:left="2592" w:hanging="10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024"/>
        </w:tabs>
        <w:ind w:left="2592" w:hanging="1008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3312"/>
        </w:tabs>
        <w:ind w:left="3067" w:hanging="475"/>
      </w:pPr>
      <w:rPr>
        <w:rFonts w:cs="Times New Roman"/>
      </w:rPr>
    </w:lvl>
    <w:lvl w:ilvl="6">
      <w:start w:val="1"/>
      <w:numFmt w:val="lowerLetter"/>
      <w:lvlText w:val="(%7)"/>
      <w:lvlJc w:val="left"/>
      <w:pPr>
        <w:tabs>
          <w:tab w:val="num" w:pos="3096"/>
        </w:tabs>
        <w:ind w:left="3096" w:hanging="504"/>
      </w:pPr>
      <w:rPr>
        <w:rFonts w:cs="Times New Roman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9" w15:restartNumberingAfterBreak="0">
    <w:nsid w:val="7C257D13"/>
    <w:multiLevelType w:val="hybridMultilevel"/>
    <w:tmpl w:val="6BC28CCC"/>
    <w:lvl w:ilvl="0" w:tplc="FBEE7A84">
      <w:start w:val="1"/>
      <w:numFmt w:val="decimal"/>
      <w:lvlText w:val="14.%1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751264"/>
    <w:multiLevelType w:val="hybridMultilevel"/>
    <w:tmpl w:val="4F8AEBCE"/>
    <w:lvl w:ilvl="0" w:tplc="6760580C">
      <w:start w:val="1"/>
      <w:numFmt w:val="decimal"/>
      <w:lvlText w:val="6.%1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9"/>
  </w:num>
  <w:num w:numId="3">
    <w:abstractNumId w:val="31"/>
  </w:num>
  <w:num w:numId="4">
    <w:abstractNumId w:val="5"/>
  </w:num>
  <w:num w:numId="5">
    <w:abstractNumId w:val="2"/>
  </w:num>
  <w:num w:numId="6">
    <w:abstractNumId w:val="8"/>
  </w:num>
  <w:num w:numId="7">
    <w:abstractNumId w:val="21"/>
  </w:num>
  <w:num w:numId="8">
    <w:abstractNumId w:val="7"/>
  </w:num>
  <w:num w:numId="9">
    <w:abstractNumId w:val="11"/>
  </w:num>
  <w:num w:numId="10">
    <w:abstractNumId w:val="38"/>
  </w:num>
  <w:num w:numId="11">
    <w:abstractNumId w:val="33"/>
  </w:num>
  <w:num w:numId="12">
    <w:abstractNumId w:val="20"/>
  </w:num>
  <w:num w:numId="13">
    <w:abstractNumId w:val="16"/>
  </w:num>
  <w:num w:numId="14">
    <w:abstractNumId w:val="39"/>
  </w:num>
  <w:num w:numId="15">
    <w:abstractNumId w:val="15"/>
  </w:num>
  <w:num w:numId="16">
    <w:abstractNumId w:val="27"/>
  </w:num>
  <w:num w:numId="17">
    <w:abstractNumId w:val="19"/>
  </w:num>
  <w:num w:numId="18">
    <w:abstractNumId w:val="13"/>
  </w:num>
  <w:num w:numId="19">
    <w:abstractNumId w:val="3"/>
  </w:num>
  <w:num w:numId="20">
    <w:abstractNumId w:val="35"/>
  </w:num>
  <w:num w:numId="21">
    <w:abstractNumId w:val="12"/>
  </w:num>
  <w:num w:numId="22">
    <w:abstractNumId w:val="0"/>
  </w:num>
  <w:num w:numId="23">
    <w:abstractNumId w:val="24"/>
  </w:num>
  <w:num w:numId="24">
    <w:abstractNumId w:val="10"/>
  </w:num>
  <w:num w:numId="25">
    <w:abstractNumId w:val="36"/>
  </w:num>
  <w:num w:numId="26">
    <w:abstractNumId w:val="6"/>
  </w:num>
  <w:num w:numId="27">
    <w:abstractNumId w:val="40"/>
  </w:num>
  <w:num w:numId="28">
    <w:abstractNumId w:val="37"/>
  </w:num>
  <w:num w:numId="29">
    <w:abstractNumId w:val="32"/>
  </w:num>
  <w:num w:numId="30">
    <w:abstractNumId w:val="34"/>
  </w:num>
  <w:num w:numId="31">
    <w:abstractNumId w:val="26"/>
  </w:num>
  <w:num w:numId="32">
    <w:abstractNumId w:val="14"/>
  </w:num>
  <w:num w:numId="33">
    <w:abstractNumId w:val="17"/>
  </w:num>
  <w:num w:numId="34">
    <w:abstractNumId w:val="18"/>
  </w:num>
  <w:num w:numId="35">
    <w:abstractNumId w:val="25"/>
  </w:num>
  <w:num w:numId="36">
    <w:abstractNumId w:val="9"/>
  </w:num>
  <w:num w:numId="37">
    <w:abstractNumId w:val="30"/>
  </w:num>
  <w:num w:numId="38">
    <w:abstractNumId w:val="1"/>
  </w:num>
  <w:num w:numId="39">
    <w:abstractNumId w:val="4"/>
  </w:num>
  <w:num w:numId="40">
    <w:abstractNumId w:val="22"/>
  </w:num>
  <w:num w:numId="41">
    <w:abstractNumId w:val="2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1F8"/>
    <w:rsid w:val="0000085F"/>
    <w:rsid w:val="000020E9"/>
    <w:rsid w:val="00002420"/>
    <w:rsid w:val="00003477"/>
    <w:rsid w:val="0000375F"/>
    <w:rsid w:val="00005022"/>
    <w:rsid w:val="0000684D"/>
    <w:rsid w:val="000125E1"/>
    <w:rsid w:val="00014DAF"/>
    <w:rsid w:val="00015DD5"/>
    <w:rsid w:val="00020115"/>
    <w:rsid w:val="0002039B"/>
    <w:rsid w:val="000206A2"/>
    <w:rsid w:val="00021B36"/>
    <w:rsid w:val="00024293"/>
    <w:rsid w:val="000264BF"/>
    <w:rsid w:val="000304C3"/>
    <w:rsid w:val="00031C65"/>
    <w:rsid w:val="000327C3"/>
    <w:rsid w:val="00035B94"/>
    <w:rsid w:val="00037046"/>
    <w:rsid w:val="0004128E"/>
    <w:rsid w:val="00041C50"/>
    <w:rsid w:val="00041D0E"/>
    <w:rsid w:val="00042F62"/>
    <w:rsid w:val="000430FF"/>
    <w:rsid w:val="000452E8"/>
    <w:rsid w:val="00047718"/>
    <w:rsid w:val="00047E57"/>
    <w:rsid w:val="000517FE"/>
    <w:rsid w:val="0005630B"/>
    <w:rsid w:val="000564FB"/>
    <w:rsid w:val="0006072A"/>
    <w:rsid w:val="00061322"/>
    <w:rsid w:val="00062C65"/>
    <w:rsid w:val="0006331E"/>
    <w:rsid w:val="00064847"/>
    <w:rsid w:val="000657EE"/>
    <w:rsid w:val="00065A62"/>
    <w:rsid w:val="00065BB8"/>
    <w:rsid w:val="0007306D"/>
    <w:rsid w:val="0008023B"/>
    <w:rsid w:val="0008157D"/>
    <w:rsid w:val="00087E2B"/>
    <w:rsid w:val="000A576C"/>
    <w:rsid w:val="000A59DB"/>
    <w:rsid w:val="000A717F"/>
    <w:rsid w:val="000A7879"/>
    <w:rsid w:val="000B0F74"/>
    <w:rsid w:val="000B14F0"/>
    <w:rsid w:val="000B1F54"/>
    <w:rsid w:val="000B6086"/>
    <w:rsid w:val="000B714A"/>
    <w:rsid w:val="000C46AF"/>
    <w:rsid w:val="000C7BAF"/>
    <w:rsid w:val="000D691F"/>
    <w:rsid w:val="000D6F68"/>
    <w:rsid w:val="000E1336"/>
    <w:rsid w:val="000E466B"/>
    <w:rsid w:val="000E5D06"/>
    <w:rsid w:val="000E7FA4"/>
    <w:rsid w:val="000F033B"/>
    <w:rsid w:val="000F0F41"/>
    <w:rsid w:val="000F1F03"/>
    <w:rsid w:val="000F6369"/>
    <w:rsid w:val="000F70C9"/>
    <w:rsid w:val="000F732B"/>
    <w:rsid w:val="000F7923"/>
    <w:rsid w:val="001004C2"/>
    <w:rsid w:val="001053D9"/>
    <w:rsid w:val="0010609A"/>
    <w:rsid w:val="001100CE"/>
    <w:rsid w:val="00114B3B"/>
    <w:rsid w:val="00115C9F"/>
    <w:rsid w:val="0012253A"/>
    <w:rsid w:val="001321DB"/>
    <w:rsid w:val="0014175E"/>
    <w:rsid w:val="00141D1A"/>
    <w:rsid w:val="00143F03"/>
    <w:rsid w:val="00145902"/>
    <w:rsid w:val="00145CFE"/>
    <w:rsid w:val="001514A6"/>
    <w:rsid w:val="0015332B"/>
    <w:rsid w:val="00155255"/>
    <w:rsid w:val="00155289"/>
    <w:rsid w:val="0015528D"/>
    <w:rsid w:val="00162F1B"/>
    <w:rsid w:val="00164A05"/>
    <w:rsid w:val="0016546C"/>
    <w:rsid w:val="00167FCC"/>
    <w:rsid w:val="001710B6"/>
    <w:rsid w:val="0017600F"/>
    <w:rsid w:val="00177B48"/>
    <w:rsid w:val="00180962"/>
    <w:rsid w:val="001856BC"/>
    <w:rsid w:val="0018602A"/>
    <w:rsid w:val="00191139"/>
    <w:rsid w:val="00192919"/>
    <w:rsid w:val="00193342"/>
    <w:rsid w:val="00193A35"/>
    <w:rsid w:val="00195A93"/>
    <w:rsid w:val="001A1565"/>
    <w:rsid w:val="001A30AA"/>
    <w:rsid w:val="001C048D"/>
    <w:rsid w:val="001C1FB2"/>
    <w:rsid w:val="001C39F8"/>
    <w:rsid w:val="001C45DD"/>
    <w:rsid w:val="001C6B14"/>
    <w:rsid w:val="001D0F4A"/>
    <w:rsid w:val="001D27AC"/>
    <w:rsid w:val="001D53E1"/>
    <w:rsid w:val="001E75E7"/>
    <w:rsid w:val="001F09FF"/>
    <w:rsid w:val="001F23AE"/>
    <w:rsid w:val="001F5AE3"/>
    <w:rsid w:val="001F6CF2"/>
    <w:rsid w:val="001F7500"/>
    <w:rsid w:val="001F7EDE"/>
    <w:rsid w:val="002028E7"/>
    <w:rsid w:val="002066AF"/>
    <w:rsid w:val="00206AEA"/>
    <w:rsid w:val="0021081C"/>
    <w:rsid w:val="002147C4"/>
    <w:rsid w:val="0021656D"/>
    <w:rsid w:val="00236363"/>
    <w:rsid w:val="00236C85"/>
    <w:rsid w:val="00242B27"/>
    <w:rsid w:val="002430FB"/>
    <w:rsid w:val="00244D2E"/>
    <w:rsid w:val="00244F2E"/>
    <w:rsid w:val="00245A90"/>
    <w:rsid w:val="0024633D"/>
    <w:rsid w:val="00246450"/>
    <w:rsid w:val="0025112D"/>
    <w:rsid w:val="0025197A"/>
    <w:rsid w:val="00252A65"/>
    <w:rsid w:val="002563F4"/>
    <w:rsid w:val="00262FE5"/>
    <w:rsid w:val="00264264"/>
    <w:rsid w:val="002651A5"/>
    <w:rsid w:val="002770D2"/>
    <w:rsid w:val="00280023"/>
    <w:rsid w:val="00280D03"/>
    <w:rsid w:val="00282A7B"/>
    <w:rsid w:val="00283171"/>
    <w:rsid w:val="00285E88"/>
    <w:rsid w:val="00286234"/>
    <w:rsid w:val="00286741"/>
    <w:rsid w:val="0028736B"/>
    <w:rsid w:val="00295521"/>
    <w:rsid w:val="0029718D"/>
    <w:rsid w:val="002A1BFB"/>
    <w:rsid w:val="002A35E5"/>
    <w:rsid w:val="002A445E"/>
    <w:rsid w:val="002A7AF7"/>
    <w:rsid w:val="002B086C"/>
    <w:rsid w:val="002B505F"/>
    <w:rsid w:val="002B6B46"/>
    <w:rsid w:val="002B71C1"/>
    <w:rsid w:val="002C18CB"/>
    <w:rsid w:val="002C2567"/>
    <w:rsid w:val="002C3D30"/>
    <w:rsid w:val="002C6311"/>
    <w:rsid w:val="002C7322"/>
    <w:rsid w:val="002D0BF7"/>
    <w:rsid w:val="002D17B7"/>
    <w:rsid w:val="002D55D9"/>
    <w:rsid w:val="002D6C8D"/>
    <w:rsid w:val="002E0B51"/>
    <w:rsid w:val="002E49B9"/>
    <w:rsid w:val="002E7250"/>
    <w:rsid w:val="002F03BB"/>
    <w:rsid w:val="002F40A1"/>
    <w:rsid w:val="002F4ED1"/>
    <w:rsid w:val="0030092C"/>
    <w:rsid w:val="00301A32"/>
    <w:rsid w:val="00317931"/>
    <w:rsid w:val="00321376"/>
    <w:rsid w:val="00321FC5"/>
    <w:rsid w:val="00324575"/>
    <w:rsid w:val="0032538F"/>
    <w:rsid w:val="00332639"/>
    <w:rsid w:val="003332DD"/>
    <w:rsid w:val="00333673"/>
    <w:rsid w:val="00333E65"/>
    <w:rsid w:val="003341A8"/>
    <w:rsid w:val="0033585C"/>
    <w:rsid w:val="00340DFE"/>
    <w:rsid w:val="003422A8"/>
    <w:rsid w:val="00342437"/>
    <w:rsid w:val="0034391C"/>
    <w:rsid w:val="0034549E"/>
    <w:rsid w:val="003504C6"/>
    <w:rsid w:val="00352181"/>
    <w:rsid w:val="003533F1"/>
    <w:rsid w:val="00355DF6"/>
    <w:rsid w:val="00356F14"/>
    <w:rsid w:val="003572F3"/>
    <w:rsid w:val="00357BC0"/>
    <w:rsid w:val="00373359"/>
    <w:rsid w:val="00374F42"/>
    <w:rsid w:val="00376B6D"/>
    <w:rsid w:val="003806C5"/>
    <w:rsid w:val="00381754"/>
    <w:rsid w:val="00381D5A"/>
    <w:rsid w:val="00385333"/>
    <w:rsid w:val="00386562"/>
    <w:rsid w:val="00387759"/>
    <w:rsid w:val="003907C9"/>
    <w:rsid w:val="0039301C"/>
    <w:rsid w:val="00394362"/>
    <w:rsid w:val="003961CE"/>
    <w:rsid w:val="003963B0"/>
    <w:rsid w:val="00396BA5"/>
    <w:rsid w:val="003973C2"/>
    <w:rsid w:val="003A00E8"/>
    <w:rsid w:val="003A015F"/>
    <w:rsid w:val="003A1875"/>
    <w:rsid w:val="003A19A9"/>
    <w:rsid w:val="003A70C1"/>
    <w:rsid w:val="003A74A7"/>
    <w:rsid w:val="003B4737"/>
    <w:rsid w:val="003B5454"/>
    <w:rsid w:val="003C335E"/>
    <w:rsid w:val="003C44D4"/>
    <w:rsid w:val="003C65C5"/>
    <w:rsid w:val="003C72CB"/>
    <w:rsid w:val="003C7809"/>
    <w:rsid w:val="003D0A1C"/>
    <w:rsid w:val="003D11BD"/>
    <w:rsid w:val="003D1E67"/>
    <w:rsid w:val="003D2C0D"/>
    <w:rsid w:val="003D3840"/>
    <w:rsid w:val="003D5AE8"/>
    <w:rsid w:val="003D7F53"/>
    <w:rsid w:val="003E4C20"/>
    <w:rsid w:val="003E4F36"/>
    <w:rsid w:val="003F1A0C"/>
    <w:rsid w:val="003F371D"/>
    <w:rsid w:val="003F3BC4"/>
    <w:rsid w:val="003F3C53"/>
    <w:rsid w:val="003F53AB"/>
    <w:rsid w:val="003F5436"/>
    <w:rsid w:val="003F6CF1"/>
    <w:rsid w:val="00400F03"/>
    <w:rsid w:val="0040100C"/>
    <w:rsid w:val="004023E7"/>
    <w:rsid w:val="00404E23"/>
    <w:rsid w:val="00411988"/>
    <w:rsid w:val="00413599"/>
    <w:rsid w:val="00414CBC"/>
    <w:rsid w:val="00414E5B"/>
    <w:rsid w:val="0041567C"/>
    <w:rsid w:val="00417181"/>
    <w:rsid w:val="004209CD"/>
    <w:rsid w:val="00420E00"/>
    <w:rsid w:val="004223F3"/>
    <w:rsid w:val="00423E07"/>
    <w:rsid w:val="00424248"/>
    <w:rsid w:val="0042447F"/>
    <w:rsid w:val="00424EFA"/>
    <w:rsid w:val="00427801"/>
    <w:rsid w:val="0043053C"/>
    <w:rsid w:val="00433E7A"/>
    <w:rsid w:val="00440939"/>
    <w:rsid w:val="00442926"/>
    <w:rsid w:val="0044406B"/>
    <w:rsid w:val="00444677"/>
    <w:rsid w:val="00446988"/>
    <w:rsid w:val="004478FD"/>
    <w:rsid w:val="00454110"/>
    <w:rsid w:val="00460E28"/>
    <w:rsid w:val="0046111E"/>
    <w:rsid w:val="00462EE3"/>
    <w:rsid w:val="00464019"/>
    <w:rsid w:val="00465B06"/>
    <w:rsid w:val="004673A5"/>
    <w:rsid w:val="00471722"/>
    <w:rsid w:val="00471B72"/>
    <w:rsid w:val="00472F7B"/>
    <w:rsid w:val="004737A2"/>
    <w:rsid w:val="004740BB"/>
    <w:rsid w:val="0047555B"/>
    <w:rsid w:val="004800C5"/>
    <w:rsid w:val="0048579A"/>
    <w:rsid w:val="00492781"/>
    <w:rsid w:val="00494409"/>
    <w:rsid w:val="00494FA5"/>
    <w:rsid w:val="004A0676"/>
    <w:rsid w:val="004A0ECF"/>
    <w:rsid w:val="004A251C"/>
    <w:rsid w:val="004A41DE"/>
    <w:rsid w:val="004A680D"/>
    <w:rsid w:val="004A7AB6"/>
    <w:rsid w:val="004A7D3E"/>
    <w:rsid w:val="004B045C"/>
    <w:rsid w:val="004B0E49"/>
    <w:rsid w:val="004B243C"/>
    <w:rsid w:val="004B4778"/>
    <w:rsid w:val="004B6C10"/>
    <w:rsid w:val="004C2482"/>
    <w:rsid w:val="004C358C"/>
    <w:rsid w:val="004C4007"/>
    <w:rsid w:val="004C694F"/>
    <w:rsid w:val="004D1290"/>
    <w:rsid w:val="004D18A7"/>
    <w:rsid w:val="004D1C66"/>
    <w:rsid w:val="004D316E"/>
    <w:rsid w:val="004D42C1"/>
    <w:rsid w:val="004D4F7B"/>
    <w:rsid w:val="004D5A02"/>
    <w:rsid w:val="004D641F"/>
    <w:rsid w:val="004D7C93"/>
    <w:rsid w:val="004E0DEE"/>
    <w:rsid w:val="004E560F"/>
    <w:rsid w:val="004E75F7"/>
    <w:rsid w:val="004E7E5E"/>
    <w:rsid w:val="004F02FB"/>
    <w:rsid w:val="004F3A51"/>
    <w:rsid w:val="004F4D06"/>
    <w:rsid w:val="004F4D15"/>
    <w:rsid w:val="004F7FC7"/>
    <w:rsid w:val="005001D7"/>
    <w:rsid w:val="005003A4"/>
    <w:rsid w:val="00500E5E"/>
    <w:rsid w:val="0050497E"/>
    <w:rsid w:val="00506BFB"/>
    <w:rsid w:val="00510764"/>
    <w:rsid w:val="00512C4C"/>
    <w:rsid w:val="00515021"/>
    <w:rsid w:val="005171D6"/>
    <w:rsid w:val="00520E5B"/>
    <w:rsid w:val="00522F07"/>
    <w:rsid w:val="00522FB1"/>
    <w:rsid w:val="00526BA1"/>
    <w:rsid w:val="005368CD"/>
    <w:rsid w:val="00536C9F"/>
    <w:rsid w:val="005404AD"/>
    <w:rsid w:val="00543D02"/>
    <w:rsid w:val="005454A9"/>
    <w:rsid w:val="00546555"/>
    <w:rsid w:val="00551671"/>
    <w:rsid w:val="00551E6B"/>
    <w:rsid w:val="00552426"/>
    <w:rsid w:val="00552822"/>
    <w:rsid w:val="00555D0D"/>
    <w:rsid w:val="00561D90"/>
    <w:rsid w:val="00561FE5"/>
    <w:rsid w:val="00563237"/>
    <w:rsid w:val="00571B1E"/>
    <w:rsid w:val="00571E77"/>
    <w:rsid w:val="005723A3"/>
    <w:rsid w:val="00575C25"/>
    <w:rsid w:val="00576CFC"/>
    <w:rsid w:val="00580C76"/>
    <w:rsid w:val="00582847"/>
    <w:rsid w:val="0058472D"/>
    <w:rsid w:val="00584AE6"/>
    <w:rsid w:val="0058540E"/>
    <w:rsid w:val="00585436"/>
    <w:rsid w:val="00591157"/>
    <w:rsid w:val="0059173F"/>
    <w:rsid w:val="0059197F"/>
    <w:rsid w:val="00592D39"/>
    <w:rsid w:val="00593688"/>
    <w:rsid w:val="00595323"/>
    <w:rsid w:val="00596CC1"/>
    <w:rsid w:val="005978D5"/>
    <w:rsid w:val="00597D19"/>
    <w:rsid w:val="005A091C"/>
    <w:rsid w:val="005A382A"/>
    <w:rsid w:val="005A59DB"/>
    <w:rsid w:val="005A6230"/>
    <w:rsid w:val="005A78FA"/>
    <w:rsid w:val="005B1D3E"/>
    <w:rsid w:val="005B270A"/>
    <w:rsid w:val="005B4C93"/>
    <w:rsid w:val="005C0279"/>
    <w:rsid w:val="005C34FA"/>
    <w:rsid w:val="005C5248"/>
    <w:rsid w:val="005C5C4E"/>
    <w:rsid w:val="005C6128"/>
    <w:rsid w:val="005C64AE"/>
    <w:rsid w:val="005D126D"/>
    <w:rsid w:val="005D75BD"/>
    <w:rsid w:val="005E2F5A"/>
    <w:rsid w:val="005E5621"/>
    <w:rsid w:val="005E5656"/>
    <w:rsid w:val="005F205E"/>
    <w:rsid w:val="005F5FB4"/>
    <w:rsid w:val="005F617F"/>
    <w:rsid w:val="006019A7"/>
    <w:rsid w:val="006020E2"/>
    <w:rsid w:val="00602892"/>
    <w:rsid w:val="00604588"/>
    <w:rsid w:val="006061DB"/>
    <w:rsid w:val="00610530"/>
    <w:rsid w:val="0061268D"/>
    <w:rsid w:val="00623FC3"/>
    <w:rsid w:val="006242C9"/>
    <w:rsid w:val="00627DD3"/>
    <w:rsid w:val="006337EE"/>
    <w:rsid w:val="00633B31"/>
    <w:rsid w:val="00634E02"/>
    <w:rsid w:val="00634F10"/>
    <w:rsid w:val="006415D4"/>
    <w:rsid w:val="006417D2"/>
    <w:rsid w:val="006425F2"/>
    <w:rsid w:val="0064734A"/>
    <w:rsid w:val="00647C19"/>
    <w:rsid w:val="0065201C"/>
    <w:rsid w:val="0065257B"/>
    <w:rsid w:val="0065430D"/>
    <w:rsid w:val="0066294F"/>
    <w:rsid w:val="00662CF2"/>
    <w:rsid w:val="00665C4E"/>
    <w:rsid w:val="0066675A"/>
    <w:rsid w:val="00672F0F"/>
    <w:rsid w:val="00677C47"/>
    <w:rsid w:val="006807C4"/>
    <w:rsid w:val="006838AC"/>
    <w:rsid w:val="00683A36"/>
    <w:rsid w:val="00685530"/>
    <w:rsid w:val="00685A12"/>
    <w:rsid w:val="00686376"/>
    <w:rsid w:val="00691FB6"/>
    <w:rsid w:val="0069238E"/>
    <w:rsid w:val="006939F3"/>
    <w:rsid w:val="00695785"/>
    <w:rsid w:val="006A2670"/>
    <w:rsid w:val="006A28EE"/>
    <w:rsid w:val="006A2BD8"/>
    <w:rsid w:val="006A3DD4"/>
    <w:rsid w:val="006A5BE4"/>
    <w:rsid w:val="006B1950"/>
    <w:rsid w:val="006C179F"/>
    <w:rsid w:val="006C2345"/>
    <w:rsid w:val="006C6B84"/>
    <w:rsid w:val="006C6CE0"/>
    <w:rsid w:val="006C7ED7"/>
    <w:rsid w:val="006D0548"/>
    <w:rsid w:val="006D0B52"/>
    <w:rsid w:val="006D2A09"/>
    <w:rsid w:val="006E1965"/>
    <w:rsid w:val="006E1B42"/>
    <w:rsid w:val="006E304A"/>
    <w:rsid w:val="006E474E"/>
    <w:rsid w:val="006E5C84"/>
    <w:rsid w:val="006F1956"/>
    <w:rsid w:val="006F37BB"/>
    <w:rsid w:val="006F3842"/>
    <w:rsid w:val="006F51C4"/>
    <w:rsid w:val="006F5E7B"/>
    <w:rsid w:val="00706705"/>
    <w:rsid w:val="00714C34"/>
    <w:rsid w:val="00717847"/>
    <w:rsid w:val="0072049F"/>
    <w:rsid w:val="00724724"/>
    <w:rsid w:val="00727BEE"/>
    <w:rsid w:val="0073299F"/>
    <w:rsid w:val="00732EF7"/>
    <w:rsid w:val="00733CDE"/>
    <w:rsid w:val="007368B3"/>
    <w:rsid w:val="0073701E"/>
    <w:rsid w:val="00737B15"/>
    <w:rsid w:val="00747580"/>
    <w:rsid w:val="0075260A"/>
    <w:rsid w:val="007537BE"/>
    <w:rsid w:val="00754391"/>
    <w:rsid w:val="00754531"/>
    <w:rsid w:val="0076030B"/>
    <w:rsid w:val="00761C40"/>
    <w:rsid w:val="007638DA"/>
    <w:rsid w:val="00765089"/>
    <w:rsid w:val="007659B0"/>
    <w:rsid w:val="00766107"/>
    <w:rsid w:val="00773D2F"/>
    <w:rsid w:val="00774E98"/>
    <w:rsid w:val="0078077D"/>
    <w:rsid w:val="007817EB"/>
    <w:rsid w:val="0078311F"/>
    <w:rsid w:val="0078360E"/>
    <w:rsid w:val="007839D9"/>
    <w:rsid w:val="00785AE8"/>
    <w:rsid w:val="00785B11"/>
    <w:rsid w:val="00786A6B"/>
    <w:rsid w:val="00790C90"/>
    <w:rsid w:val="007928C9"/>
    <w:rsid w:val="00795803"/>
    <w:rsid w:val="007B0863"/>
    <w:rsid w:val="007B1EC6"/>
    <w:rsid w:val="007B649F"/>
    <w:rsid w:val="007B782F"/>
    <w:rsid w:val="007C0DAD"/>
    <w:rsid w:val="007D1D40"/>
    <w:rsid w:val="007D3074"/>
    <w:rsid w:val="007D4391"/>
    <w:rsid w:val="007D4447"/>
    <w:rsid w:val="007D4497"/>
    <w:rsid w:val="007D6B84"/>
    <w:rsid w:val="007E43C9"/>
    <w:rsid w:val="007F0534"/>
    <w:rsid w:val="007F2ED2"/>
    <w:rsid w:val="007F368F"/>
    <w:rsid w:val="007F421E"/>
    <w:rsid w:val="007F4AA7"/>
    <w:rsid w:val="007F5956"/>
    <w:rsid w:val="007F65AF"/>
    <w:rsid w:val="00800480"/>
    <w:rsid w:val="00801598"/>
    <w:rsid w:val="00802429"/>
    <w:rsid w:val="00805127"/>
    <w:rsid w:val="00807F8A"/>
    <w:rsid w:val="0081076B"/>
    <w:rsid w:val="008137E3"/>
    <w:rsid w:val="00813BF1"/>
    <w:rsid w:val="00816A2A"/>
    <w:rsid w:val="00821688"/>
    <w:rsid w:val="00822CB6"/>
    <w:rsid w:val="00823DB9"/>
    <w:rsid w:val="00823EBE"/>
    <w:rsid w:val="00826364"/>
    <w:rsid w:val="00830919"/>
    <w:rsid w:val="00830AB1"/>
    <w:rsid w:val="00831DC5"/>
    <w:rsid w:val="00836398"/>
    <w:rsid w:val="00837A59"/>
    <w:rsid w:val="00844992"/>
    <w:rsid w:val="00847317"/>
    <w:rsid w:val="00847C52"/>
    <w:rsid w:val="00847D03"/>
    <w:rsid w:val="008507C4"/>
    <w:rsid w:val="008507DB"/>
    <w:rsid w:val="00850DB7"/>
    <w:rsid w:val="00851CB0"/>
    <w:rsid w:val="0086084C"/>
    <w:rsid w:val="00860B1A"/>
    <w:rsid w:val="0086149E"/>
    <w:rsid w:val="008625C6"/>
    <w:rsid w:val="00863657"/>
    <w:rsid w:val="008646AC"/>
    <w:rsid w:val="008656E8"/>
    <w:rsid w:val="00866BC1"/>
    <w:rsid w:val="00867A4D"/>
    <w:rsid w:val="00882306"/>
    <w:rsid w:val="00882F16"/>
    <w:rsid w:val="008836C6"/>
    <w:rsid w:val="00883B93"/>
    <w:rsid w:val="0088676B"/>
    <w:rsid w:val="00891C01"/>
    <w:rsid w:val="0089238F"/>
    <w:rsid w:val="00893C0E"/>
    <w:rsid w:val="008A1A6B"/>
    <w:rsid w:val="008A2800"/>
    <w:rsid w:val="008A2ACA"/>
    <w:rsid w:val="008A5CEC"/>
    <w:rsid w:val="008A62B7"/>
    <w:rsid w:val="008A7C95"/>
    <w:rsid w:val="008B00AD"/>
    <w:rsid w:val="008B0AEF"/>
    <w:rsid w:val="008B0C7F"/>
    <w:rsid w:val="008B1E9D"/>
    <w:rsid w:val="008B39FF"/>
    <w:rsid w:val="008B6833"/>
    <w:rsid w:val="008B7C88"/>
    <w:rsid w:val="008C0A77"/>
    <w:rsid w:val="008C0F19"/>
    <w:rsid w:val="008C2897"/>
    <w:rsid w:val="008C32A3"/>
    <w:rsid w:val="008C3B18"/>
    <w:rsid w:val="008D0BAB"/>
    <w:rsid w:val="008D3F36"/>
    <w:rsid w:val="008D6E56"/>
    <w:rsid w:val="008D70AC"/>
    <w:rsid w:val="008E03B9"/>
    <w:rsid w:val="008E69CE"/>
    <w:rsid w:val="008E6A92"/>
    <w:rsid w:val="008F0F4E"/>
    <w:rsid w:val="008F38B5"/>
    <w:rsid w:val="008F785E"/>
    <w:rsid w:val="008F7C14"/>
    <w:rsid w:val="009005EB"/>
    <w:rsid w:val="00902782"/>
    <w:rsid w:val="00902837"/>
    <w:rsid w:val="009058C0"/>
    <w:rsid w:val="00913EB6"/>
    <w:rsid w:val="00914D9B"/>
    <w:rsid w:val="009159C4"/>
    <w:rsid w:val="00920506"/>
    <w:rsid w:val="0092167B"/>
    <w:rsid w:val="00921DD8"/>
    <w:rsid w:val="009232B9"/>
    <w:rsid w:val="00923720"/>
    <w:rsid w:val="0092623D"/>
    <w:rsid w:val="00931661"/>
    <w:rsid w:val="009340B2"/>
    <w:rsid w:val="00936797"/>
    <w:rsid w:val="00937810"/>
    <w:rsid w:val="009407D3"/>
    <w:rsid w:val="0094748A"/>
    <w:rsid w:val="00950B19"/>
    <w:rsid w:val="00951603"/>
    <w:rsid w:val="0095238F"/>
    <w:rsid w:val="0095265C"/>
    <w:rsid w:val="00954E39"/>
    <w:rsid w:val="009566CA"/>
    <w:rsid w:val="00956FC1"/>
    <w:rsid w:val="009625E8"/>
    <w:rsid w:val="009836B9"/>
    <w:rsid w:val="00984B8A"/>
    <w:rsid w:val="00984FC3"/>
    <w:rsid w:val="0099079F"/>
    <w:rsid w:val="009940D0"/>
    <w:rsid w:val="009A4B55"/>
    <w:rsid w:val="009A4FF0"/>
    <w:rsid w:val="009B0CB4"/>
    <w:rsid w:val="009B2257"/>
    <w:rsid w:val="009B4443"/>
    <w:rsid w:val="009B6907"/>
    <w:rsid w:val="009B6B67"/>
    <w:rsid w:val="009B781B"/>
    <w:rsid w:val="009C2FA2"/>
    <w:rsid w:val="009C6BFD"/>
    <w:rsid w:val="009D006C"/>
    <w:rsid w:val="009D4BFA"/>
    <w:rsid w:val="009D6017"/>
    <w:rsid w:val="009E04F1"/>
    <w:rsid w:val="009E1026"/>
    <w:rsid w:val="009E2077"/>
    <w:rsid w:val="009E387F"/>
    <w:rsid w:val="009E5685"/>
    <w:rsid w:val="009E5EDC"/>
    <w:rsid w:val="009E602F"/>
    <w:rsid w:val="009E7755"/>
    <w:rsid w:val="009F036E"/>
    <w:rsid w:val="009F1060"/>
    <w:rsid w:val="009F7916"/>
    <w:rsid w:val="00A0030F"/>
    <w:rsid w:val="00A017F9"/>
    <w:rsid w:val="00A0322C"/>
    <w:rsid w:val="00A0631A"/>
    <w:rsid w:val="00A15646"/>
    <w:rsid w:val="00A2504D"/>
    <w:rsid w:val="00A258F9"/>
    <w:rsid w:val="00A32C15"/>
    <w:rsid w:val="00A35CC1"/>
    <w:rsid w:val="00A364D7"/>
    <w:rsid w:val="00A366F0"/>
    <w:rsid w:val="00A36770"/>
    <w:rsid w:val="00A40979"/>
    <w:rsid w:val="00A42260"/>
    <w:rsid w:val="00A4682F"/>
    <w:rsid w:val="00A46B09"/>
    <w:rsid w:val="00A511E7"/>
    <w:rsid w:val="00A51D5D"/>
    <w:rsid w:val="00A550E0"/>
    <w:rsid w:val="00A5537C"/>
    <w:rsid w:val="00A56EAE"/>
    <w:rsid w:val="00A601FA"/>
    <w:rsid w:val="00A60847"/>
    <w:rsid w:val="00A6401F"/>
    <w:rsid w:val="00A66770"/>
    <w:rsid w:val="00A769EB"/>
    <w:rsid w:val="00A8004F"/>
    <w:rsid w:val="00A81167"/>
    <w:rsid w:val="00A8510F"/>
    <w:rsid w:val="00A85D5F"/>
    <w:rsid w:val="00A862E4"/>
    <w:rsid w:val="00A87E5C"/>
    <w:rsid w:val="00A920DA"/>
    <w:rsid w:val="00A95C16"/>
    <w:rsid w:val="00A96180"/>
    <w:rsid w:val="00A97C4A"/>
    <w:rsid w:val="00AA0440"/>
    <w:rsid w:val="00AA1D76"/>
    <w:rsid w:val="00AA2602"/>
    <w:rsid w:val="00AA367A"/>
    <w:rsid w:val="00AA528A"/>
    <w:rsid w:val="00AA6758"/>
    <w:rsid w:val="00AA6AFD"/>
    <w:rsid w:val="00AA7D70"/>
    <w:rsid w:val="00AB2AC7"/>
    <w:rsid w:val="00AB2B2E"/>
    <w:rsid w:val="00AB3A3D"/>
    <w:rsid w:val="00AB50F8"/>
    <w:rsid w:val="00AB626B"/>
    <w:rsid w:val="00AC2296"/>
    <w:rsid w:val="00AC3FC0"/>
    <w:rsid w:val="00AD0143"/>
    <w:rsid w:val="00AD2140"/>
    <w:rsid w:val="00AD4049"/>
    <w:rsid w:val="00AE111B"/>
    <w:rsid w:val="00AE24C8"/>
    <w:rsid w:val="00AE4EB4"/>
    <w:rsid w:val="00AF1C08"/>
    <w:rsid w:val="00AF41C8"/>
    <w:rsid w:val="00AF79AC"/>
    <w:rsid w:val="00B00028"/>
    <w:rsid w:val="00B009D9"/>
    <w:rsid w:val="00B0116D"/>
    <w:rsid w:val="00B018EA"/>
    <w:rsid w:val="00B04A39"/>
    <w:rsid w:val="00B05B40"/>
    <w:rsid w:val="00B1185F"/>
    <w:rsid w:val="00B14105"/>
    <w:rsid w:val="00B22C41"/>
    <w:rsid w:val="00B26132"/>
    <w:rsid w:val="00B26552"/>
    <w:rsid w:val="00B26D8B"/>
    <w:rsid w:val="00B3089A"/>
    <w:rsid w:val="00B32EAB"/>
    <w:rsid w:val="00B34276"/>
    <w:rsid w:val="00B365DE"/>
    <w:rsid w:val="00B367C0"/>
    <w:rsid w:val="00B40676"/>
    <w:rsid w:val="00B40BD8"/>
    <w:rsid w:val="00B45536"/>
    <w:rsid w:val="00B46288"/>
    <w:rsid w:val="00B46FB2"/>
    <w:rsid w:val="00B47F4C"/>
    <w:rsid w:val="00B50902"/>
    <w:rsid w:val="00B527E7"/>
    <w:rsid w:val="00B55721"/>
    <w:rsid w:val="00B56176"/>
    <w:rsid w:val="00B57280"/>
    <w:rsid w:val="00B61CBA"/>
    <w:rsid w:val="00B65BD7"/>
    <w:rsid w:val="00B65D44"/>
    <w:rsid w:val="00B662BE"/>
    <w:rsid w:val="00B71D53"/>
    <w:rsid w:val="00B740F1"/>
    <w:rsid w:val="00B760FA"/>
    <w:rsid w:val="00B82E82"/>
    <w:rsid w:val="00B85749"/>
    <w:rsid w:val="00B86846"/>
    <w:rsid w:val="00B87E76"/>
    <w:rsid w:val="00B91AFE"/>
    <w:rsid w:val="00B92D5B"/>
    <w:rsid w:val="00B93C1E"/>
    <w:rsid w:val="00BA2B5B"/>
    <w:rsid w:val="00BA5D77"/>
    <w:rsid w:val="00BB042B"/>
    <w:rsid w:val="00BC34BA"/>
    <w:rsid w:val="00BC403C"/>
    <w:rsid w:val="00BC4F80"/>
    <w:rsid w:val="00BC58C4"/>
    <w:rsid w:val="00BC631A"/>
    <w:rsid w:val="00BD3D0E"/>
    <w:rsid w:val="00BD663F"/>
    <w:rsid w:val="00BE0088"/>
    <w:rsid w:val="00BE3E12"/>
    <w:rsid w:val="00BF1E95"/>
    <w:rsid w:val="00BF43BB"/>
    <w:rsid w:val="00BF6BA0"/>
    <w:rsid w:val="00C0127C"/>
    <w:rsid w:val="00C01A4A"/>
    <w:rsid w:val="00C04E43"/>
    <w:rsid w:val="00C067CC"/>
    <w:rsid w:val="00C12433"/>
    <w:rsid w:val="00C12498"/>
    <w:rsid w:val="00C13F2D"/>
    <w:rsid w:val="00C1612E"/>
    <w:rsid w:val="00C17C65"/>
    <w:rsid w:val="00C30078"/>
    <w:rsid w:val="00C36437"/>
    <w:rsid w:val="00C379B3"/>
    <w:rsid w:val="00C43D72"/>
    <w:rsid w:val="00C45216"/>
    <w:rsid w:val="00C50E47"/>
    <w:rsid w:val="00C5108F"/>
    <w:rsid w:val="00C51D43"/>
    <w:rsid w:val="00C54D02"/>
    <w:rsid w:val="00C600DD"/>
    <w:rsid w:val="00C65073"/>
    <w:rsid w:val="00C65AF5"/>
    <w:rsid w:val="00C667C2"/>
    <w:rsid w:val="00C703E8"/>
    <w:rsid w:val="00C7093C"/>
    <w:rsid w:val="00C70E66"/>
    <w:rsid w:val="00C71A14"/>
    <w:rsid w:val="00C73855"/>
    <w:rsid w:val="00C75499"/>
    <w:rsid w:val="00C76B02"/>
    <w:rsid w:val="00C77EB5"/>
    <w:rsid w:val="00C80149"/>
    <w:rsid w:val="00C83F88"/>
    <w:rsid w:val="00C93B96"/>
    <w:rsid w:val="00C961C8"/>
    <w:rsid w:val="00C971CF"/>
    <w:rsid w:val="00CA2881"/>
    <w:rsid w:val="00CA2B4A"/>
    <w:rsid w:val="00CA4833"/>
    <w:rsid w:val="00CB4B71"/>
    <w:rsid w:val="00CB4D21"/>
    <w:rsid w:val="00CB58ED"/>
    <w:rsid w:val="00CB6C55"/>
    <w:rsid w:val="00CB7745"/>
    <w:rsid w:val="00CC0372"/>
    <w:rsid w:val="00CC2110"/>
    <w:rsid w:val="00CC351B"/>
    <w:rsid w:val="00CC46D3"/>
    <w:rsid w:val="00CC4880"/>
    <w:rsid w:val="00CC619D"/>
    <w:rsid w:val="00CD250C"/>
    <w:rsid w:val="00CD5977"/>
    <w:rsid w:val="00CD6DCA"/>
    <w:rsid w:val="00CD771E"/>
    <w:rsid w:val="00CE0990"/>
    <w:rsid w:val="00CE27D0"/>
    <w:rsid w:val="00CF0E90"/>
    <w:rsid w:val="00CF5E49"/>
    <w:rsid w:val="00CF69FF"/>
    <w:rsid w:val="00D011A6"/>
    <w:rsid w:val="00D02F73"/>
    <w:rsid w:val="00D03FC8"/>
    <w:rsid w:val="00D049BD"/>
    <w:rsid w:val="00D055EE"/>
    <w:rsid w:val="00D1238A"/>
    <w:rsid w:val="00D1360C"/>
    <w:rsid w:val="00D176C9"/>
    <w:rsid w:val="00D27126"/>
    <w:rsid w:val="00D27C2A"/>
    <w:rsid w:val="00D31660"/>
    <w:rsid w:val="00D31B64"/>
    <w:rsid w:val="00D32981"/>
    <w:rsid w:val="00D378C9"/>
    <w:rsid w:val="00D41D92"/>
    <w:rsid w:val="00D421AE"/>
    <w:rsid w:val="00D42BB9"/>
    <w:rsid w:val="00D434CE"/>
    <w:rsid w:val="00D43D4E"/>
    <w:rsid w:val="00D45E86"/>
    <w:rsid w:val="00D4647F"/>
    <w:rsid w:val="00D51104"/>
    <w:rsid w:val="00D52C21"/>
    <w:rsid w:val="00D52C3F"/>
    <w:rsid w:val="00D53A16"/>
    <w:rsid w:val="00D5643D"/>
    <w:rsid w:val="00D66EBD"/>
    <w:rsid w:val="00D7005E"/>
    <w:rsid w:val="00D7071C"/>
    <w:rsid w:val="00D722D9"/>
    <w:rsid w:val="00D73D15"/>
    <w:rsid w:val="00D73DE7"/>
    <w:rsid w:val="00D81DDC"/>
    <w:rsid w:val="00D83055"/>
    <w:rsid w:val="00D83A15"/>
    <w:rsid w:val="00D84AF2"/>
    <w:rsid w:val="00D865A1"/>
    <w:rsid w:val="00D9134E"/>
    <w:rsid w:val="00D91459"/>
    <w:rsid w:val="00D93821"/>
    <w:rsid w:val="00D93F53"/>
    <w:rsid w:val="00D946D2"/>
    <w:rsid w:val="00DA00FF"/>
    <w:rsid w:val="00DA70AA"/>
    <w:rsid w:val="00DB00DB"/>
    <w:rsid w:val="00DB1926"/>
    <w:rsid w:val="00DB2C76"/>
    <w:rsid w:val="00DB5EBD"/>
    <w:rsid w:val="00DB7AA2"/>
    <w:rsid w:val="00DC1FE1"/>
    <w:rsid w:val="00DC596E"/>
    <w:rsid w:val="00DC6D98"/>
    <w:rsid w:val="00DC70CC"/>
    <w:rsid w:val="00DD608E"/>
    <w:rsid w:val="00DD646F"/>
    <w:rsid w:val="00DD6AE3"/>
    <w:rsid w:val="00DD792C"/>
    <w:rsid w:val="00DE43FD"/>
    <w:rsid w:val="00DE5A78"/>
    <w:rsid w:val="00DE6387"/>
    <w:rsid w:val="00DF21B4"/>
    <w:rsid w:val="00DF4EC7"/>
    <w:rsid w:val="00E00E6A"/>
    <w:rsid w:val="00E018DD"/>
    <w:rsid w:val="00E05D10"/>
    <w:rsid w:val="00E06983"/>
    <w:rsid w:val="00E10362"/>
    <w:rsid w:val="00E11CBD"/>
    <w:rsid w:val="00E124B2"/>
    <w:rsid w:val="00E15350"/>
    <w:rsid w:val="00E157AB"/>
    <w:rsid w:val="00E15D06"/>
    <w:rsid w:val="00E169C6"/>
    <w:rsid w:val="00E25E0F"/>
    <w:rsid w:val="00E307C9"/>
    <w:rsid w:val="00E32D24"/>
    <w:rsid w:val="00E33454"/>
    <w:rsid w:val="00E358CF"/>
    <w:rsid w:val="00E4055D"/>
    <w:rsid w:val="00E45406"/>
    <w:rsid w:val="00E45D29"/>
    <w:rsid w:val="00E4602C"/>
    <w:rsid w:val="00E50B4F"/>
    <w:rsid w:val="00E52666"/>
    <w:rsid w:val="00E54A01"/>
    <w:rsid w:val="00E54E28"/>
    <w:rsid w:val="00E57725"/>
    <w:rsid w:val="00E60C66"/>
    <w:rsid w:val="00E611FB"/>
    <w:rsid w:val="00E623D4"/>
    <w:rsid w:val="00E62D9A"/>
    <w:rsid w:val="00E63EF3"/>
    <w:rsid w:val="00E6465B"/>
    <w:rsid w:val="00E655CA"/>
    <w:rsid w:val="00E70404"/>
    <w:rsid w:val="00E71901"/>
    <w:rsid w:val="00E80B3C"/>
    <w:rsid w:val="00E811F4"/>
    <w:rsid w:val="00E81DE1"/>
    <w:rsid w:val="00E84298"/>
    <w:rsid w:val="00E86B2D"/>
    <w:rsid w:val="00E91CAD"/>
    <w:rsid w:val="00E92F4A"/>
    <w:rsid w:val="00E939BC"/>
    <w:rsid w:val="00E93E2B"/>
    <w:rsid w:val="00E95AA0"/>
    <w:rsid w:val="00E96F4F"/>
    <w:rsid w:val="00EA1F19"/>
    <w:rsid w:val="00EB225F"/>
    <w:rsid w:val="00EB2A00"/>
    <w:rsid w:val="00EB48A1"/>
    <w:rsid w:val="00EB56A7"/>
    <w:rsid w:val="00EC371E"/>
    <w:rsid w:val="00EC52DD"/>
    <w:rsid w:val="00EC6DA3"/>
    <w:rsid w:val="00ED0710"/>
    <w:rsid w:val="00ED1CD6"/>
    <w:rsid w:val="00ED71F8"/>
    <w:rsid w:val="00ED7E45"/>
    <w:rsid w:val="00EE0D02"/>
    <w:rsid w:val="00EE0FF6"/>
    <w:rsid w:val="00EE16B8"/>
    <w:rsid w:val="00EE1724"/>
    <w:rsid w:val="00EE26C3"/>
    <w:rsid w:val="00EE5A94"/>
    <w:rsid w:val="00EE6D62"/>
    <w:rsid w:val="00EE6F60"/>
    <w:rsid w:val="00EF07EE"/>
    <w:rsid w:val="00EF0841"/>
    <w:rsid w:val="00EF344C"/>
    <w:rsid w:val="00EF43EF"/>
    <w:rsid w:val="00EF697E"/>
    <w:rsid w:val="00EF794D"/>
    <w:rsid w:val="00EF7CC6"/>
    <w:rsid w:val="00F013DA"/>
    <w:rsid w:val="00F03DF3"/>
    <w:rsid w:val="00F05715"/>
    <w:rsid w:val="00F05D1E"/>
    <w:rsid w:val="00F119AF"/>
    <w:rsid w:val="00F119B9"/>
    <w:rsid w:val="00F121D6"/>
    <w:rsid w:val="00F1393F"/>
    <w:rsid w:val="00F15131"/>
    <w:rsid w:val="00F1702C"/>
    <w:rsid w:val="00F204EC"/>
    <w:rsid w:val="00F20B2A"/>
    <w:rsid w:val="00F259A0"/>
    <w:rsid w:val="00F2713E"/>
    <w:rsid w:val="00F278AF"/>
    <w:rsid w:val="00F32B53"/>
    <w:rsid w:val="00F33E1F"/>
    <w:rsid w:val="00F36E74"/>
    <w:rsid w:val="00F36ED0"/>
    <w:rsid w:val="00F4317B"/>
    <w:rsid w:val="00F436EF"/>
    <w:rsid w:val="00F506DD"/>
    <w:rsid w:val="00F507DA"/>
    <w:rsid w:val="00F51165"/>
    <w:rsid w:val="00F555F6"/>
    <w:rsid w:val="00F60A4B"/>
    <w:rsid w:val="00F617C2"/>
    <w:rsid w:val="00F637F9"/>
    <w:rsid w:val="00F654EB"/>
    <w:rsid w:val="00F6552A"/>
    <w:rsid w:val="00F67BCB"/>
    <w:rsid w:val="00F718B6"/>
    <w:rsid w:val="00F71C04"/>
    <w:rsid w:val="00F7247B"/>
    <w:rsid w:val="00F73D17"/>
    <w:rsid w:val="00F73F9D"/>
    <w:rsid w:val="00F74127"/>
    <w:rsid w:val="00F75C24"/>
    <w:rsid w:val="00F87A1A"/>
    <w:rsid w:val="00F928C8"/>
    <w:rsid w:val="00F957AD"/>
    <w:rsid w:val="00F97F6B"/>
    <w:rsid w:val="00FA146E"/>
    <w:rsid w:val="00FA2A79"/>
    <w:rsid w:val="00FB01CE"/>
    <w:rsid w:val="00FB21D6"/>
    <w:rsid w:val="00FB482E"/>
    <w:rsid w:val="00FB6433"/>
    <w:rsid w:val="00FC0942"/>
    <w:rsid w:val="00FC0F82"/>
    <w:rsid w:val="00FC1EEC"/>
    <w:rsid w:val="00FC5841"/>
    <w:rsid w:val="00FC5B58"/>
    <w:rsid w:val="00FC77E5"/>
    <w:rsid w:val="00FD2247"/>
    <w:rsid w:val="00FD2A55"/>
    <w:rsid w:val="00FE154E"/>
    <w:rsid w:val="00FE4D00"/>
    <w:rsid w:val="00FE7C2A"/>
    <w:rsid w:val="00FF1A7A"/>
    <w:rsid w:val="00FF1ED5"/>
    <w:rsid w:val="00FF2398"/>
    <w:rsid w:val="00FF34A1"/>
    <w:rsid w:val="00FF7071"/>
    <w:rsid w:val="00FF7080"/>
    <w:rsid w:val="00FF7C49"/>
    <w:rsid w:val="09D451A3"/>
    <w:rsid w:val="4793665B"/>
    <w:rsid w:val="51C995A7"/>
    <w:rsid w:val="6C61364D"/>
    <w:rsid w:val="6DFD0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B9D0E"/>
  <w15:chartTrackingRefBased/>
  <w15:docId w15:val="{3A4FB0CD-D2E9-4377-85A3-99C9E6460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04AD"/>
    <w:pPr>
      <w:spacing w:after="200" w:line="276" w:lineRule="auto"/>
    </w:pPr>
  </w:style>
  <w:style w:type="paragraph" w:styleId="Heading1">
    <w:name w:val="heading 1"/>
    <w:basedOn w:val="ListParagraph"/>
    <w:next w:val="Normal"/>
    <w:link w:val="Heading1Char"/>
    <w:uiPriority w:val="9"/>
    <w:qFormat/>
    <w:rsid w:val="00633B31"/>
    <w:pPr>
      <w:jc w:val="center"/>
      <w:outlineLvl w:val="0"/>
    </w:pPr>
    <w:rPr>
      <w:b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576CFC"/>
    <w:pPr>
      <w:outlineLvl w:val="1"/>
    </w:pPr>
    <w:rPr>
      <w:sz w:val="24"/>
      <w:szCs w:val="24"/>
      <w:lang w:val="en-US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633B31"/>
    <w:pPr>
      <w:ind w:firstLine="360"/>
      <w:jc w:val="left"/>
      <w:outlineLvl w:val="2"/>
    </w:p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197F"/>
    <w:pPr>
      <w:keepNext/>
      <w:keepLines/>
      <w:numPr>
        <w:ilvl w:val="8"/>
        <w:numId w:val="10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3B31"/>
    <w:rPr>
      <w:b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ED71F8"/>
    <w:pPr>
      <w:keepNext/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tr-TR"/>
    </w:rPr>
  </w:style>
  <w:style w:type="paragraph" w:styleId="TOC1">
    <w:name w:val="toc 1"/>
    <w:basedOn w:val="Normal"/>
    <w:next w:val="Normal"/>
    <w:autoRedefine/>
    <w:uiPriority w:val="39"/>
    <w:unhideWhenUsed/>
    <w:rsid w:val="00ED71F8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ED71F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D71F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76CFC"/>
    <w:rPr>
      <w:b/>
      <w:szCs w:val="24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B760FA"/>
    <w:pPr>
      <w:tabs>
        <w:tab w:val="right" w:leader="dot" w:pos="9062"/>
      </w:tabs>
      <w:spacing w:after="100"/>
      <w:ind w:left="240"/>
    </w:pPr>
    <w:rPr>
      <w:b/>
      <w:noProof/>
    </w:rPr>
  </w:style>
  <w:style w:type="character" w:customStyle="1" w:styleId="Heading3Char">
    <w:name w:val="Heading 3 Char"/>
    <w:basedOn w:val="DefaultParagraphFont"/>
    <w:link w:val="Heading3"/>
    <w:uiPriority w:val="9"/>
    <w:rsid w:val="00633B31"/>
    <w:rPr>
      <w:b/>
      <w:sz w:val="26"/>
      <w:szCs w:val="26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2563F4"/>
    <w:pPr>
      <w:tabs>
        <w:tab w:val="left" w:pos="1320"/>
        <w:tab w:val="right" w:leader="dot" w:pos="9062"/>
      </w:tabs>
      <w:spacing w:after="100"/>
      <w:ind w:left="480"/>
    </w:pPr>
    <w:rPr>
      <w:noProof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E17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E17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E17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17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172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17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72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F61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617F"/>
  </w:style>
  <w:style w:type="paragraph" w:styleId="Footer">
    <w:name w:val="footer"/>
    <w:basedOn w:val="Normal"/>
    <w:link w:val="FooterChar"/>
    <w:uiPriority w:val="99"/>
    <w:unhideWhenUsed/>
    <w:rsid w:val="005F61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17F"/>
  </w:style>
  <w:style w:type="paragraph" w:styleId="NoSpacing">
    <w:name w:val="No Spacing"/>
    <w:uiPriority w:val="1"/>
    <w:qFormat/>
    <w:rsid w:val="005404AD"/>
    <w:pPr>
      <w:spacing w:after="0" w:line="240" w:lineRule="auto"/>
    </w:pPr>
  </w:style>
  <w:style w:type="paragraph" w:customStyle="1" w:styleId="Level1">
    <w:name w:val="Level 1"/>
    <w:basedOn w:val="Normal"/>
    <w:next w:val="Normal"/>
    <w:rsid w:val="00340DFE"/>
    <w:pPr>
      <w:numPr>
        <w:numId w:val="26"/>
      </w:numPr>
      <w:spacing w:after="210" w:line="264" w:lineRule="auto"/>
      <w:jc w:val="both"/>
      <w:outlineLvl w:val="0"/>
    </w:pPr>
    <w:rPr>
      <w:rFonts w:ascii="Arial" w:eastAsia="Times New Roman" w:hAnsi="Arial"/>
      <w:sz w:val="21"/>
      <w:szCs w:val="24"/>
      <w:lang w:val="en-GB"/>
    </w:rPr>
  </w:style>
  <w:style w:type="paragraph" w:customStyle="1" w:styleId="Level2">
    <w:name w:val="Level 2"/>
    <w:basedOn w:val="Normal"/>
    <w:next w:val="Normal"/>
    <w:rsid w:val="00340DFE"/>
    <w:pPr>
      <w:numPr>
        <w:ilvl w:val="1"/>
        <w:numId w:val="26"/>
      </w:numPr>
      <w:spacing w:after="210" w:line="264" w:lineRule="auto"/>
      <w:jc w:val="both"/>
      <w:outlineLvl w:val="1"/>
    </w:pPr>
    <w:rPr>
      <w:rFonts w:ascii="Arial" w:eastAsia="Times New Roman" w:hAnsi="Arial"/>
      <w:sz w:val="21"/>
      <w:szCs w:val="24"/>
      <w:lang w:val="en-GB"/>
    </w:rPr>
  </w:style>
  <w:style w:type="paragraph" w:customStyle="1" w:styleId="Level3">
    <w:name w:val="Level 3"/>
    <w:basedOn w:val="Normal"/>
    <w:next w:val="Normal"/>
    <w:link w:val="Level3Char"/>
    <w:rsid w:val="00340DFE"/>
    <w:pPr>
      <w:numPr>
        <w:ilvl w:val="2"/>
        <w:numId w:val="26"/>
      </w:numPr>
      <w:spacing w:after="210" w:line="264" w:lineRule="auto"/>
      <w:jc w:val="both"/>
      <w:outlineLvl w:val="2"/>
    </w:pPr>
    <w:rPr>
      <w:rFonts w:ascii="Arial" w:eastAsia="Times New Roman" w:hAnsi="Arial"/>
      <w:sz w:val="21"/>
      <w:szCs w:val="24"/>
      <w:lang w:val="en-GB"/>
    </w:rPr>
  </w:style>
  <w:style w:type="paragraph" w:customStyle="1" w:styleId="Level4">
    <w:name w:val="Level 4"/>
    <w:basedOn w:val="Normal"/>
    <w:next w:val="Normal"/>
    <w:rsid w:val="00340DFE"/>
    <w:pPr>
      <w:numPr>
        <w:ilvl w:val="3"/>
        <w:numId w:val="26"/>
      </w:numPr>
      <w:spacing w:after="210" w:line="264" w:lineRule="auto"/>
      <w:jc w:val="both"/>
      <w:outlineLvl w:val="3"/>
    </w:pPr>
    <w:rPr>
      <w:rFonts w:ascii="Arial" w:eastAsia="Times New Roman" w:hAnsi="Arial"/>
      <w:sz w:val="21"/>
      <w:szCs w:val="24"/>
      <w:lang w:val="en-GB"/>
    </w:rPr>
  </w:style>
  <w:style w:type="paragraph" w:customStyle="1" w:styleId="Level5">
    <w:name w:val="Level 5"/>
    <w:basedOn w:val="Normal"/>
    <w:next w:val="Normal"/>
    <w:rsid w:val="00340DFE"/>
    <w:pPr>
      <w:numPr>
        <w:ilvl w:val="4"/>
        <w:numId w:val="26"/>
      </w:numPr>
      <w:spacing w:after="210" w:line="264" w:lineRule="auto"/>
      <w:jc w:val="both"/>
      <w:outlineLvl w:val="4"/>
    </w:pPr>
    <w:rPr>
      <w:rFonts w:ascii="Arial" w:eastAsia="Times New Roman" w:hAnsi="Arial"/>
      <w:sz w:val="21"/>
      <w:szCs w:val="24"/>
      <w:lang w:val="en-GB"/>
    </w:rPr>
  </w:style>
  <w:style w:type="character" w:customStyle="1" w:styleId="Level3Char">
    <w:name w:val="Level 3 Char"/>
    <w:link w:val="Level3"/>
    <w:rsid w:val="00340DFE"/>
    <w:rPr>
      <w:rFonts w:ascii="Arial" w:eastAsia="Times New Roman" w:hAnsi="Arial"/>
      <w:sz w:val="21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197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Body4">
    <w:name w:val="Body 4"/>
    <w:basedOn w:val="Normal"/>
    <w:rsid w:val="002563F4"/>
    <w:pPr>
      <w:spacing w:after="210" w:line="264" w:lineRule="auto"/>
      <w:ind w:left="2126"/>
      <w:jc w:val="both"/>
    </w:pPr>
    <w:rPr>
      <w:rFonts w:ascii="Arial" w:eastAsia="Times New Roman" w:hAnsi="Arial"/>
      <w:sz w:val="21"/>
      <w:szCs w:val="24"/>
      <w:lang w:val="en-GB"/>
    </w:rPr>
  </w:style>
  <w:style w:type="character" w:customStyle="1" w:styleId="BoldText">
    <w:name w:val="BoldText"/>
    <w:rsid w:val="002563F4"/>
    <w:rPr>
      <w:b/>
    </w:rPr>
  </w:style>
  <w:style w:type="character" w:customStyle="1" w:styleId="Heading3Text">
    <w:name w:val="Heading 3 Text"/>
    <w:basedOn w:val="DefaultParagraphFont"/>
    <w:rsid w:val="002563F4"/>
    <w:rPr>
      <w:b/>
    </w:rPr>
  </w:style>
  <w:style w:type="paragraph" w:styleId="Revision">
    <w:name w:val="Revision"/>
    <w:hidden/>
    <w:uiPriority w:val="99"/>
    <w:semiHidden/>
    <w:rsid w:val="00062C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0c9b3a8-0a3c-4e9d-8bd7-122bfffc04ad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23BEB0849A09F45A8D307A98CA2AE5C" ma:contentTypeVersion="11" ma:contentTypeDescription="Създаване на нов документ" ma:contentTypeScope="" ma:versionID="ab2c631649af2c723e334dba654a39ce">
  <xsd:schema xmlns:xsd="http://www.w3.org/2001/XMLSchema" xmlns:xs="http://www.w3.org/2001/XMLSchema" xmlns:p="http://schemas.microsoft.com/office/2006/metadata/properties" xmlns:ns3="c0c9b3a8-0a3c-4e9d-8bd7-122bfffc04ad" targetNamespace="http://schemas.microsoft.com/office/2006/metadata/properties" ma:root="true" ma:fieldsID="d5151e48e432763497efe67922950571" ns3:_="">
    <xsd:import namespace="c0c9b3a8-0a3c-4e9d-8bd7-122bfffc04a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9b3a8-0a3c-4e9d-8bd7-122bfffc04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384F59-BA9A-4329-B6CD-B1BC84C451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8CE768-F0B5-480A-94F3-43E42EBF5231}">
  <ds:schemaRefs>
    <ds:schemaRef ds:uri="http://schemas.microsoft.com/office/2006/metadata/properties"/>
    <ds:schemaRef ds:uri="http://schemas.microsoft.com/office/infopath/2007/PartnerControls"/>
    <ds:schemaRef ds:uri="c0c9b3a8-0a3c-4e9d-8bd7-122bfffc04ad"/>
  </ds:schemaRefs>
</ds:datastoreItem>
</file>

<file path=customXml/itemProps3.xml><?xml version="1.0" encoding="utf-8"?>
<ds:datastoreItem xmlns:ds="http://schemas.openxmlformats.org/officeDocument/2006/customXml" ds:itemID="{DAC80108-C8CB-4D75-BFEA-13CF68E3A46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64E95F7-42B0-472F-8DEC-6925287F9B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9b3a8-0a3c-4e9d-8bd7-122bfffc04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24</Pages>
  <Words>7493</Words>
  <Characters>42713</Characters>
  <Application>Microsoft Office Word</Application>
  <DocSecurity>0</DocSecurity>
  <Lines>355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DMS</dc:creator>
  <cp:keywords>, docId:CA6AF21BAFB25D54EB9D26BF682BA3C1</cp:keywords>
  <dc:description/>
  <cp:lastModifiedBy>Kiril Mitzev</cp:lastModifiedBy>
  <cp:revision>33</cp:revision>
  <dcterms:created xsi:type="dcterms:W3CDTF">2024-05-09T09:57:00Z</dcterms:created>
  <dcterms:modified xsi:type="dcterms:W3CDTF">2024-05-12T20:58:00Z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0x010100E23BEB0849A09F45A8D307A98CA2AE5C</vt:lpwstr>
  </property>
</Properties>
</file>